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60FF" w:rsidR="00F87D86" w:rsidP="008760FF" w:rsidRDefault="00C16EB8" w14:paraId="2A81FC4D" w14:textId="0BDB6AC4">
      <w:pPr>
        <w:spacing w:after="240"/>
        <w:jc w:val="center"/>
        <w:rPr>
          <w:rFonts w:ascii="Times New Roman" w:hAnsi="Times New Roman" w:cs="Times New Roman"/>
          <w:b/>
          <w:sz w:val="24"/>
          <w:szCs w:val="24"/>
        </w:rPr>
      </w:pPr>
      <w:r w:rsidRPr="003F6A87">
        <w:rPr>
          <w:rFonts w:ascii="Times New Roman" w:hAnsi="Times New Roman" w:cs="Times New Roman"/>
          <w:b/>
          <w:sz w:val="24"/>
          <w:szCs w:val="24"/>
        </w:rPr>
        <w:t>EMBER RESOURCES INC.</w:t>
      </w:r>
      <w:r w:rsidR="008760FF">
        <w:rPr>
          <w:rFonts w:ascii="Times New Roman" w:hAnsi="Times New Roman" w:cs="Times New Roman"/>
          <w:b/>
          <w:sz w:val="24"/>
          <w:szCs w:val="24"/>
        </w:rPr>
        <w:t xml:space="preserve">                                                                                                           </w:t>
      </w:r>
      <w:r w:rsidRPr="003F6A87">
        <w:rPr>
          <w:rFonts w:ascii="Times New Roman" w:hAnsi="Times New Roman" w:cs="Times New Roman"/>
          <w:b/>
          <w:sz w:val="24"/>
          <w:szCs w:val="24"/>
        </w:rPr>
        <w:t>CODE OF BUSINESS CONDUCT</w:t>
      </w:r>
    </w:p>
    <w:p w:rsidRPr="003F6A87" w:rsidR="00F87D86" w:rsidP="003F6A87" w:rsidRDefault="00C16EB8" w14:paraId="6CF18EF0" w14:textId="48421322">
      <w:pPr>
        <w:pStyle w:val="BodyText"/>
        <w:spacing w:after="240"/>
        <w:ind w:left="100" w:right="118" w:firstLine="0"/>
        <w:jc w:val="both"/>
        <w:rPr>
          <w:rFonts w:cs="Times New Roman"/>
          <w:lang w:eastAsia="en-CA"/>
        </w:rPr>
      </w:pPr>
      <w:r w:rsidRPr="003F6A87">
        <w:rPr>
          <w:rFonts w:cs="Times New Roman"/>
        </w:rPr>
        <w:t>Ember Resources Inc. (the "</w:t>
      </w:r>
      <w:r w:rsidRPr="0028792D">
        <w:rPr>
          <w:rFonts w:cs="Times New Roman"/>
          <w:b/>
          <w:bCs/>
        </w:rPr>
        <w:t>Corporation</w:t>
      </w:r>
      <w:r w:rsidRPr="003F6A87">
        <w:rPr>
          <w:rFonts w:cs="Times New Roman"/>
        </w:rPr>
        <w:t>"</w:t>
      </w:r>
      <w:r w:rsidRPr="003F6A87" w:rsidR="0087116E">
        <w:rPr>
          <w:rFonts w:cs="Times New Roman"/>
        </w:rPr>
        <w:t xml:space="preserve"> or "</w:t>
      </w:r>
      <w:r w:rsidRPr="0028792D" w:rsidR="0087116E">
        <w:rPr>
          <w:rFonts w:cs="Times New Roman"/>
          <w:b/>
          <w:bCs/>
        </w:rPr>
        <w:t>Ember</w:t>
      </w:r>
      <w:r w:rsidRPr="003F6A87" w:rsidR="0087116E">
        <w:rPr>
          <w:rFonts w:cs="Times New Roman"/>
        </w:rPr>
        <w:t>"</w:t>
      </w:r>
      <w:r w:rsidRPr="003F6A87">
        <w:rPr>
          <w:rFonts w:cs="Times New Roman"/>
        </w:rPr>
        <w:t xml:space="preserve">) will adhere to the highest ethical standards in all of its business activities, and all of the Corporation's directors, officers, employees and consultants are expected to maintain these standards. </w:t>
      </w:r>
    </w:p>
    <w:p w:rsidRPr="003F6A87" w:rsidR="00ED3D5A" w:rsidP="003F6A87" w:rsidRDefault="00ED3D5A" w14:paraId="107FF1A5" w14:textId="452AF8B3">
      <w:pPr>
        <w:pStyle w:val="StandardL1"/>
        <w:rPr>
          <w:rFonts w:ascii="Times New Roman" w:hAnsi="Times New Roman" w:cs="Times New Roman"/>
        </w:rPr>
      </w:pPr>
      <w:r w:rsidRPr="003F6A87">
        <w:rPr>
          <w:rFonts w:ascii="Times New Roman" w:hAnsi="Times New Roman" w:cs="Times New Roman"/>
        </w:rPr>
        <w:t>Core Principles</w:t>
      </w:r>
    </w:p>
    <w:p w:rsidRPr="003F6A87" w:rsidR="00ED3D5A" w:rsidP="06A71C68" w:rsidRDefault="00ED3D5A" w14:paraId="5FDC9454" w14:textId="5A2A0C24">
      <w:pPr>
        <w:pStyle w:val="StandardL2"/>
        <w:rPr>
          <w:rFonts w:ascii="Times New Roman" w:hAnsi="Times New Roman" w:cs="Times New Roman"/>
          <w:sz w:val="24"/>
        </w:rPr>
      </w:pPr>
      <w:r w:rsidRPr="06A71C68">
        <w:rPr>
          <w:rFonts w:ascii="Times New Roman" w:hAnsi="Times New Roman" w:cs="Times New Roman"/>
          <w:sz w:val="24"/>
        </w:rPr>
        <w:t>At Ember, the Corporation</w:t>
      </w:r>
      <w:r w:rsidRPr="06A71C68" w:rsidR="0067673F">
        <w:rPr>
          <w:rFonts w:ascii="Times New Roman" w:hAnsi="Times New Roman" w:cs="Times New Roman"/>
          <w:sz w:val="24"/>
          <w:lang w:val="en-US"/>
        </w:rPr>
        <w:t>'</w:t>
      </w:r>
      <w:r w:rsidRPr="06A71C68">
        <w:rPr>
          <w:rFonts w:ascii="Times New Roman" w:hAnsi="Times New Roman" w:cs="Times New Roman"/>
          <w:sz w:val="24"/>
        </w:rPr>
        <w:t xml:space="preserve">s directors, officers, employees and consultants </w:t>
      </w:r>
      <w:r w:rsidRPr="06A71C68" w:rsidR="0FC10CB5">
        <w:rPr>
          <w:rFonts w:ascii="Times New Roman" w:hAnsi="Times New Roman" w:cs="Times New Roman"/>
          <w:sz w:val="24"/>
        </w:rPr>
        <w:t xml:space="preserve">have the personal responsibility to ensure that their actions </w:t>
      </w:r>
      <w:r w:rsidRPr="06A71C68">
        <w:rPr>
          <w:rFonts w:ascii="Times New Roman" w:hAnsi="Times New Roman" w:cs="Times New Roman"/>
          <w:sz w:val="24"/>
        </w:rPr>
        <w:t>comply with Ember</w:t>
      </w:r>
      <w:r w:rsidRPr="06A71C68" w:rsidR="00611E8A">
        <w:rPr>
          <w:rFonts w:ascii="Times New Roman" w:hAnsi="Times New Roman" w:cs="Times New Roman"/>
          <w:sz w:val="24"/>
        </w:rPr>
        <w:t>'</w:t>
      </w:r>
      <w:r w:rsidRPr="06A71C68">
        <w:rPr>
          <w:rFonts w:ascii="Times New Roman" w:hAnsi="Times New Roman" w:cs="Times New Roman"/>
          <w:sz w:val="24"/>
        </w:rPr>
        <w:t>s</w:t>
      </w:r>
      <w:r w:rsidRPr="06A71C68" w:rsidR="27549FEC">
        <w:rPr>
          <w:rFonts w:ascii="Times New Roman" w:hAnsi="Times New Roman" w:cs="Times New Roman"/>
          <w:sz w:val="24"/>
        </w:rPr>
        <w:t xml:space="preserve"> core</w:t>
      </w:r>
      <w:r w:rsidRPr="06A71C68">
        <w:rPr>
          <w:rFonts w:ascii="Times New Roman" w:hAnsi="Times New Roman" w:cs="Times New Roman"/>
          <w:sz w:val="24"/>
        </w:rPr>
        <w:t xml:space="preserve"> principles</w:t>
      </w:r>
      <w:r w:rsidRPr="06A71C68" w:rsidR="040A3C6E">
        <w:rPr>
          <w:rFonts w:ascii="Times New Roman" w:hAnsi="Times New Roman" w:cs="Times New Roman"/>
          <w:sz w:val="24"/>
        </w:rPr>
        <w:t xml:space="preserve"> and to adhere to this Code of Business Conduct (the “</w:t>
      </w:r>
      <w:r w:rsidRPr="06A71C68" w:rsidR="040A3C6E">
        <w:rPr>
          <w:rFonts w:ascii="Times New Roman" w:hAnsi="Times New Roman" w:cs="Times New Roman"/>
          <w:b/>
          <w:bCs/>
          <w:sz w:val="24"/>
        </w:rPr>
        <w:t>Code</w:t>
      </w:r>
      <w:r w:rsidRPr="000806A0" w:rsidR="040A3C6E">
        <w:rPr>
          <w:rFonts w:ascii="Times New Roman" w:hAnsi="Times New Roman" w:cs="Times New Roman"/>
          <w:sz w:val="24"/>
        </w:rPr>
        <w:t>”)</w:t>
      </w:r>
      <w:r w:rsidRPr="000806A0" w:rsidR="00C614C4">
        <w:rPr>
          <w:rFonts w:ascii="Times New Roman" w:hAnsi="Times New Roman" w:cs="Times New Roman"/>
          <w:b/>
          <w:bCs/>
          <w:sz w:val="24"/>
        </w:rPr>
        <w:t>.</w:t>
      </w:r>
      <w:r w:rsidRPr="06A71C68" w:rsidR="00C614C4">
        <w:rPr>
          <w:rFonts w:ascii="Times New Roman" w:hAnsi="Times New Roman" w:cs="Times New Roman"/>
          <w:sz w:val="24"/>
        </w:rPr>
        <w:t xml:space="preserve"> </w:t>
      </w:r>
      <w:r w:rsidRPr="06A71C68">
        <w:rPr>
          <w:rFonts w:ascii="Times New Roman" w:hAnsi="Times New Roman" w:cs="Times New Roman"/>
          <w:sz w:val="24"/>
        </w:rPr>
        <w:t>Ember</w:t>
      </w:r>
      <w:r w:rsidRPr="06A71C68" w:rsidR="00611E8A">
        <w:rPr>
          <w:rFonts w:ascii="Times New Roman" w:hAnsi="Times New Roman" w:cs="Times New Roman"/>
          <w:sz w:val="24"/>
        </w:rPr>
        <w:t>'</w:t>
      </w:r>
      <w:r w:rsidRPr="06A71C68">
        <w:rPr>
          <w:rFonts w:ascii="Times New Roman" w:hAnsi="Times New Roman" w:cs="Times New Roman"/>
          <w:sz w:val="24"/>
        </w:rPr>
        <w:t xml:space="preserve">s core principles </w:t>
      </w:r>
      <w:r w:rsidRPr="06A71C68" w:rsidR="747CC9BE">
        <w:rPr>
          <w:rFonts w:ascii="Times New Roman" w:hAnsi="Times New Roman" w:cs="Times New Roman"/>
          <w:sz w:val="24"/>
        </w:rPr>
        <w:t>include the requirement to, at all times</w:t>
      </w:r>
      <w:r w:rsidRPr="06A71C68" w:rsidR="0067673F">
        <w:rPr>
          <w:rFonts w:ascii="Times New Roman" w:hAnsi="Times New Roman" w:cs="Times New Roman"/>
          <w:sz w:val="24"/>
        </w:rPr>
        <w:t>:</w:t>
      </w:r>
    </w:p>
    <w:p w:rsidRPr="003F6A87" w:rsidR="00ED3D5A" w:rsidP="003F6A87" w:rsidRDefault="00ED3D5A" w14:paraId="2C334909" w14:textId="77777777">
      <w:pPr>
        <w:pStyle w:val="StandardL3"/>
        <w:rPr>
          <w:rFonts w:ascii="Times New Roman" w:hAnsi="Times New Roman" w:cs="Times New Roman"/>
          <w:sz w:val="24"/>
        </w:rPr>
      </w:pPr>
      <w:r w:rsidRPr="003F6A87">
        <w:rPr>
          <w:rFonts w:ascii="Times New Roman" w:hAnsi="Times New Roman" w:cs="Times New Roman"/>
          <w:sz w:val="24"/>
        </w:rPr>
        <w:t>act honestly and with integrity in all situations and at all times;</w:t>
      </w:r>
    </w:p>
    <w:p w:rsidRPr="003F6A87" w:rsidR="00ED3D5A" w:rsidP="003F6A87" w:rsidRDefault="00ED3D5A" w14:paraId="4685B509" w14:textId="7C95DA40">
      <w:pPr>
        <w:pStyle w:val="StandardL3"/>
        <w:rPr>
          <w:rFonts w:ascii="Times New Roman" w:hAnsi="Times New Roman" w:cs="Times New Roman"/>
          <w:sz w:val="24"/>
        </w:rPr>
      </w:pPr>
      <w:r w:rsidRPr="003F6A87">
        <w:rPr>
          <w:rFonts w:ascii="Times New Roman" w:hAnsi="Times New Roman" w:cs="Times New Roman"/>
          <w:sz w:val="24"/>
        </w:rPr>
        <w:t>respect people</w:t>
      </w:r>
      <w:r w:rsidRPr="003F6A87" w:rsidR="00611E8A">
        <w:rPr>
          <w:rFonts w:ascii="Times New Roman" w:hAnsi="Times New Roman" w:cs="Times New Roman"/>
          <w:sz w:val="24"/>
        </w:rPr>
        <w:t>'</w:t>
      </w:r>
      <w:r w:rsidRPr="003F6A87">
        <w:rPr>
          <w:rFonts w:ascii="Times New Roman" w:hAnsi="Times New Roman" w:cs="Times New Roman"/>
          <w:sz w:val="24"/>
        </w:rPr>
        <w:t>s opinions and cultural differences;</w:t>
      </w:r>
    </w:p>
    <w:p w:rsidRPr="003F6A87" w:rsidR="00ED3D5A" w:rsidP="003F6A87" w:rsidRDefault="00ED3D5A" w14:paraId="127F0126" w14:textId="77777777">
      <w:pPr>
        <w:pStyle w:val="StandardL3"/>
        <w:rPr>
          <w:rFonts w:ascii="Times New Roman" w:hAnsi="Times New Roman" w:cs="Times New Roman"/>
          <w:sz w:val="24"/>
        </w:rPr>
      </w:pPr>
      <w:r w:rsidRPr="003F6A87">
        <w:rPr>
          <w:rFonts w:ascii="Times New Roman" w:hAnsi="Times New Roman" w:cs="Times New Roman"/>
          <w:sz w:val="24"/>
        </w:rPr>
        <w:t>conduct honest and open communications;</w:t>
      </w:r>
    </w:p>
    <w:p w:rsidRPr="003F6A87" w:rsidR="00ED3D5A" w:rsidP="003F6A87" w:rsidRDefault="00ED3D5A" w14:paraId="2D5BD158" w14:textId="77777777">
      <w:pPr>
        <w:pStyle w:val="StandardL3"/>
        <w:rPr>
          <w:rFonts w:ascii="Times New Roman" w:hAnsi="Times New Roman" w:cs="Times New Roman"/>
          <w:sz w:val="24"/>
        </w:rPr>
      </w:pPr>
      <w:r w:rsidRPr="003F6A87">
        <w:rPr>
          <w:rFonts w:ascii="Times New Roman" w:hAnsi="Times New Roman" w:cs="Times New Roman"/>
          <w:sz w:val="24"/>
        </w:rPr>
        <w:t>be professional in everything Ember does;</w:t>
      </w:r>
    </w:p>
    <w:p w:rsidRPr="003F6A87" w:rsidR="00ED3D5A" w:rsidP="003F6A87" w:rsidRDefault="00ED3D5A" w14:paraId="367ADBD6" w14:textId="38FDDA02">
      <w:pPr>
        <w:pStyle w:val="StandardL3"/>
        <w:rPr>
          <w:rFonts w:ascii="Times New Roman" w:hAnsi="Times New Roman" w:cs="Times New Roman"/>
          <w:sz w:val="24"/>
        </w:rPr>
      </w:pPr>
      <w:r w:rsidRPr="003F6A87">
        <w:rPr>
          <w:rFonts w:ascii="Times New Roman" w:hAnsi="Times New Roman" w:cs="Times New Roman"/>
          <w:sz w:val="24"/>
        </w:rPr>
        <w:t xml:space="preserve">accept individual responsibility; </w:t>
      </w:r>
    </w:p>
    <w:p w:rsidRPr="003F6A87" w:rsidR="00ED3D5A" w:rsidP="003F6A87" w:rsidRDefault="00ED3D5A" w14:paraId="2250636E" w14:textId="3B6DAEC1">
      <w:pPr>
        <w:pStyle w:val="StandardL3"/>
        <w:rPr>
          <w:rFonts w:ascii="Times New Roman" w:hAnsi="Times New Roman" w:cs="Times New Roman"/>
          <w:sz w:val="24"/>
        </w:rPr>
      </w:pPr>
      <w:r w:rsidRPr="003F6A87">
        <w:rPr>
          <w:rFonts w:ascii="Times New Roman" w:hAnsi="Times New Roman" w:cs="Times New Roman"/>
          <w:sz w:val="24"/>
        </w:rPr>
        <w:t>operate safe</w:t>
      </w:r>
      <w:r w:rsidRPr="003F6A87" w:rsidR="0063585B">
        <w:rPr>
          <w:rFonts w:ascii="Times New Roman" w:hAnsi="Times New Roman" w:cs="Times New Roman"/>
          <w:sz w:val="24"/>
        </w:rPr>
        <w:t xml:space="preserve"> and</w:t>
      </w:r>
      <w:r w:rsidRPr="003F6A87">
        <w:rPr>
          <w:rFonts w:ascii="Times New Roman" w:hAnsi="Times New Roman" w:cs="Times New Roman"/>
          <w:sz w:val="24"/>
        </w:rPr>
        <w:t xml:space="preserve"> healthy working environments</w:t>
      </w:r>
      <w:r w:rsidRPr="003F6A87" w:rsidR="0063585B">
        <w:rPr>
          <w:rFonts w:ascii="Times New Roman" w:hAnsi="Times New Roman" w:cs="Times New Roman"/>
          <w:sz w:val="24"/>
        </w:rPr>
        <w:t>; and</w:t>
      </w:r>
    </w:p>
    <w:p w:rsidRPr="003F6A87" w:rsidR="0063585B" w:rsidP="003F6A87" w:rsidRDefault="00C95DFD" w14:paraId="79D5E552" w14:textId="0A66BD20">
      <w:pPr>
        <w:pStyle w:val="StandardL3"/>
        <w:rPr>
          <w:rFonts w:ascii="Times New Roman" w:hAnsi="Times New Roman" w:cs="Times New Roman"/>
          <w:sz w:val="24"/>
        </w:rPr>
      </w:pPr>
      <w:r w:rsidRPr="003F6A87">
        <w:rPr>
          <w:rFonts w:ascii="Times New Roman" w:hAnsi="Times New Roman" w:cs="Times New Roman"/>
          <w:sz w:val="24"/>
        </w:rPr>
        <w:t>respect</w:t>
      </w:r>
      <w:r w:rsidRPr="003F6A87" w:rsidR="000A6341">
        <w:rPr>
          <w:rFonts w:ascii="Times New Roman" w:hAnsi="Times New Roman" w:cs="Times New Roman"/>
          <w:sz w:val="24"/>
        </w:rPr>
        <w:t>, protect</w:t>
      </w:r>
      <w:r w:rsidRPr="003F6A87">
        <w:rPr>
          <w:rFonts w:ascii="Times New Roman" w:hAnsi="Times New Roman" w:cs="Times New Roman"/>
          <w:sz w:val="24"/>
        </w:rPr>
        <w:t xml:space="preserve"> and support human rights.</w:t>
      </w:r>
    </w:p>
    <w:p w:rsidRPr="003F6A87" w:rsidR="00ED3D5A" w:rsidP="06A71C68" w:rsidRDefault="00ED3D5A" w14:paraId="17660150" w14:textId="1D6D57A5">
      <w:pPr>
        <w:pStyle w:val="StandardL2"/>
        <w:rPr>
          <w:rFonts w:ascii="Times New Roman" w:hAnsi="Times New Roman" w:cs="Times New Roman"/>
          <w:sz w:val="24"/>
        </w:rPr>
      </w:pPr>
      <w:r w:rsidRPr="06A71C68">
        <w:rPr>
          <w:rFonts w:ascii="Times New Roman" w:hAnsi="Times New Roman" w:cs="Times New Roman"/>
          <w:sz w:val="24"/>
        </w:rPr>
        <w:t>Ember values honesty</w:t>
      </w:r>
      <w:r w:rsidRPr="06A71C68" w:rsidR="00B86E6D">
        <w:rPr>
          <w:rFonts w:ascii="Times New Roman" w:hAnsi="Times New Roman" w:cs="Times New Roman"/>
          <w:sz w:val="24"/>
        </w:rPr>
        <w:t xml:space="preserve"> and</w:t>
      </w:r>
      <w:r w:rsidRPr="06A71C68">
        <w:rPr>
          <w:rFonts w:ascii="Times New Roman" w:hAnsi="Times New Roman" w:cs="Times New Roman"/>
          <w:sz w:val="24"/>
        </w:rPr>
        <w:t xml:space="preserve"> high ethical standards and </w:t>
      </w:r>
      <w:r w:rsidRPr="06A71C68" w:rsidR="00B86E6D">
        <w:rPr>
          <w:rFonts w:ascii="Times New Roman" w:hAnsi="Times New Roman" w:cs="Times New Roman"/>
          <w:sz w:val="24"/>
        </w:rPr>
        <w:t xml:space="preserve">requires </w:t>
      </w:r>
      <w:r w:rsidRPr="06A71C68">
        <w:rPr>
          <w:rFonts w:ascii="Times New Roman" w:hAnsi="Times New Roman" w:cs="Times New Roman"/>
          <w:sz w:val="24"/>
        </w:rPr>
        <w:t>compliance with laws, rules and regulations</w:t>
      </w:r>
      <w:r w:rsidRPr="06A71C68" w:rsidR="00C614C4">
        <w:rPr>
          <w:rFonts w:ascii="Times New Roman" w:hAnsi="Times New Roman" w:cs="Times New Roman"/>
          <w:sz w:val="24"/>
        </w:rPr>
        <w:t xml:space="preserve">. </w:t>
      </w:r>
      <w:r w:rsidRPr="06A71C68" w:rsidR="00012CD9">
        <w:rPr>
          <w:rFonts w:ascii="Times New Roman" w:hAnsi="Times New Roman" w:cs="Times New Roman"/>
          <w:sz w:val="24"/>
        </w:rPr>
        <w:t>T</w:t>
      </w:r>
      <w:r w:rsidRPr="06A71C68" w:rsidR="00D444EF">
        <w:rPr>
          <w:rFonts w:ascii="Times New Roman" w:hAnsi="Times New Roman" w:cs="Times New Roman"/>
          <w:sz w:val="24"/>
        </w:rPr>
        <w:t>his Code</w:t>
      </w:r>
      <w:r w:rsidRPr="06A71C68">
        <w:rPr>
          <w:rFonts w:ascii="Times New Roman" w:hAnsi="Times New Roman" w:cs="Times New Roman"/>
          <w:sz w:val="24"/>
        </w:rPr>
        <w:t xml:space="preserve"> provide</w:t>
      </w:r>
      <w:r w:rsidRPr="06A71C68" w:rsidR="5C38E8D7">
        <w:rPr>
          <w:rFonts w:ascii="Times New Roman" w:hAnsi="Times New Roman" w:cs="Times New Roman"/>
          <w:sz w:val="24"/>
        </w:rPr>
        <w:t>s</w:t>
      </w:r>
      <w:r w:rsidRPr="06A71C68">
        <w:rPr>
          <w:rFonts w:ascii="Times New Roman" w:hAnsi="Times New Roman" w:cs="Times New Roman"/>
          <w:sz w:val="24"/>
        </w:rPr>
        <w:t xml:space="preserve"> guidance on the application of these principles.</w:t>
      </w:r>
    </w:p>
    <w:p w:rsidR="4C8B01C6" w:rsidP="06A71C68" w:rsidRDefault="4C8B01C6" w14:paraId="4C05D9EA" w14:textId="4319796B">
      <w:pPr>
        <w:pStyle w:val="StandardL2"/>
        <w:rPr>
          <w:rFonts w:ascii="Times New Roman" w:hAnsi="Times New Roman" w:cs="Times New Roman"/>
          <w:sz w:val="24"/>
        </w:rPr>
      </w:pPr>
      <w:r w:rsidRPr="06A71C68">
        <w:rPr>
          <w:rFonts w:ascii="Times New Roman" w:hAnsi="Times New Roman" w:cs="Times New Roman"/>
          <w:sz w:val="24"/>
        </w:rPr>
        <w:t>All directors, officers, employees and consultants are expected to read and be familiar with the entirety of the Code.</w:t>
      </w:r>
    </w:p>
    <w:p w:rsidR="17F14A6E" w:rsidP="06A71C68" w:rsidRDefault="17F14A6E" w14:paraId="372D63EB" w14:textId="080A4A14">
      <w:pPr>
        <w:pStyle w:val="StandardL2"/>
        <w:rPr>
          <w:rFonts w:ascii="Times New Roman" w:hAnsi="Times New Roman" w:cs="Times New Roman"/>
          <w:sz w:val="24"/>
        </w:rPr>
      </w:pPr>
      <w:r w:rsidRPr="06A71C68">
        <w:rPr>
          <w:rFonts w:ascii="Times New Roman" w:hAnsi="Times New Roman" w:cs="Times New Roman"/>
          <w:sz w:val="24"/>
        </w:rPr>
        <w:t xml:space="preserve">Any questions about the Code should </w:t>
      </w:r>
      <w:r w:rsidR="00907DC5">
        <w:rPr>
          <w:rFonts w:ascii="Times New Roman" w:hAnsi="Times New Roman" w:cs="Times New Roman"/>
          <w:sz w:val="24"/>
        </w:rPr>
        <w:t xml:space="preserve">be </w:t>
      </w:r>
      <w:r w:rsidRPr="06A71C68">
        <w:rPr>
          <w:rFonts w:ascii="Times New Roman" w:hAnsi="Times New Roman" w:cs="Times New Roman"/>
          <w:sz w:val="24"/>
        </w:rPr>
        <w:t>discussed with an employee’s</w:t>
      </w:r>
      <w:r w:rsidRPr="06A71C68" w:rsidR="48C2947A">
        <w:rPr>
          <w:rFonts w:ascii="Times New Roman" w:hAnsi="Times New Roman" w:cs="Times New Roman"/>
          <w:sz w:val="24"/>
        </w:rPr>
        <w:t xml:space="preserve"> or consultant’s</w:t>
      </w:r>
      <w:r w:rsidRPr="06A71C68">
        <w:rPr>
          <w:rFonts w:ascii="Times New Roman" w:hAnsi="Times New Roman" w:cs="Times New Roman"/>
          <w:sz w:val="24"/>
        </w:rPr>
        <w:t xml:space="preserve"> manager or a senior officer or, in the case of senior officers or directors, to the Chairman of the Board, and to the extent that a Chairman has not been appointed, the Chief Executive Officer of the Corporation</w:t>
      </w:r>
      <w:r w:rsidR="000806A0">
        <w:rPr>
          <w:rFonts w:ascii="Times New Roman" w:hAnsi="Times New Roman" w:cs="Times New Roman"/>
          <w:sz w:val="24"/>
        </w:rPr>
        <w:t>.</w:t>
      </w:r>
    </w:p>
    <w:p w:rsidRPr="003F6A87" w:rsidR="00D25387" w:rsidP="003F6A87" w:rsidRDefault="00D25387" w14:paraId="05042682" w14:textId="39885FD6">
      <w:pPr>
        <w:pStyle w:val="StandardL1"/>
        <w:rPr>
          <w:rFonts w:ascii="Times New Roman" w:hAnsi="Times New Roman" w:cs="Times New Roman"/>
        </w:rPr>
      </w:pPr>
      <w:r w:rsidRPr="003F6A87">
        <w:rPr>
          <w:rFonts w:ascii="Times New Roman" w:hAnsi="Times New Roman" w:cs="Times New Roman"/>
        </w:rPr>
        <w:t>Compliance with Laws</w:t>
      </w:r>
    </w:p>
    <w:p w:rsidRPr="003F6A87" w:rsidR="00B85AED" w:rsidP="003F6A87" w:rsidRDefault="00B85AED" w14:paraId="5ACD58B6" w14:textId="05673ECE">
      <w:pPr>
        <w:pStyle w:val="StandardL2"/>
        <w:rPr>
          <w:rFonts w:ascii="Times New Roman" w:hAnsi="Times New Roman" w:cs="Times New Roman"/>
          <w:sz w:val="24"/>
        </w:rPr>
      </w:pPr>
      <w:r w:rsidRPr="003F6A87">
        <w:rPr>
          <w:rFonts w:ascii="Times New Roman" w:hAnsi="Times New Roman" w:cs="Times New Roman"/>
          <w:sz w:val="24"/>
        </w:rPr>
        <w:t>Each director, officer, employee and consultant must at all times comply fully with applicable law and should avoid any situation that could be perceived as improper or unethical</w:t>
      </w:r>
      <w:r w:rsidRPr="003F6A87" w:rsidR="00C614C4">
        <w:rPr>
          <w:rFonts w:ascii="Times New Roman" w:hAnsi="Times New Roman" w:cs="Times New Roman"/>
          <w:sz w:val="24"/>
        </w:rPr>
        <w:t xml:space="preserve">. </w:t>
      </w:r>
      <w:r w:rsidRPr="003F6A87">
        <w:rPr>
          <w:rFonts w:ascii="Times New Roman" w:hAnsi="Times New Roman" w:cs="Times New Roman"/>
          <w:sz w:val="24"/>
        </w:rPr>
        <w:t>No director, officer, employee or consultant should take unfair advantage of anyone through illegal conduct, manipulation, concealment, abuse of privileged information, misrepresentation of material facts or any other unfair-dealing practice.</w:t>
      </w:r>
    </w:p>
    <w:p w:rsidRPr="003F6A87" w:rsidR="00F87D86" w:rsidP="003F6A87" w:rsidRDefault="00B85AED" w14:paraId="118F8CC5" w14:textId="3FC87C2B">
      <w:pPr>
        <w:pStyle w:val="StandardL2"/>
        <w:rPr>
          <w:rFonts w:ascii="Times New Roman" w:hAnsi="Times New Roman" w:cs="Times New Roman"/>
          <w:sz w:val="24"/>
        </w:rPr>
      </w:pPr>
      <w:r w:rsidRPr="003F6A87">
        <w:rPr>
          <w:rFonts w:ascii="Times New Roman" w:hAnsi="Times New Roman" w:cs="Times New Roman"/>
          <w:sz w:val="24"/>
        </w:rPr>
        <w:t>In discharging their</w:t>
      </w:r>
      <w:r w:rsidRPr="003F6A87" w:rsidR="00986395">
        <w:rPr>
          <w:rFonts w:ascii="Times New Roman" w:hAnsi="Times New Roman" w:cs="Times New Roman"/>
          <w:sz w:val="24"/>
        </w:rPr>
        <w:t xml:space="preserve"> fiduciary</w:t>
      </w:r>
      <w:r w:rsidRPr="003F6A87">
        <w:rPr>
          <w:rFonts w:ascii="Times New Roman" w:hAnsi="Times New Roman" w:cs="Times New Roman"/>
          <w:sz w:val="24"/>
        </w:rPr>
        <w:t xml:space="preserve"> duties, directors</w:t>
      </w:r>
      <w:r w:rsidRPr="003F6A87" w:rsidR="00986395">
        <w:rPr>
          <w:rFonts w:ascii="Times New Roman" w:hAnsi="Times New Roman" w:cs="Times New Roman"/>
          <w:sz w:val="24"/>
        </w:rPr>
        <w:t xml:space="preserve"> and</w:t>
      </w:r>
      <w:r w:rsidRPr="003F6A87">
        <w:rPr>
          <w:rFonts w:ascii="Times New Roman" w:hAnsi="Times New Roman" w:cs="Times New Roman"/>
          <w:sz w:val="24"/>
        </w:rPr>
        <w:t xml:space="preserve"> officers are obligated to act honestly, ethically, in good faith and with the best interests of the Corporation in mind</w:t>
      </w:r>
      <w:r w:rsidRPr="003F6A87" w:rsidR="00986395">
        <w:rPr>
          <w:rFonts w:ascii="Times New Roman" w:hAnsi="Times New Roman" w:cs="Times New Roman"/>
          <w:sz w:val="24"/>
        </w:rPr>
        <w:t>.</w:t>
      </w:r>
    </w:p>
    <w:p w:rsidRPr="003F6A87" w:rsidR="00F87D86" w:rsidP="003F6A87" w:rsidRDefault="00C16EB8" w14:paraId="7553BF85" w14:textId="77777777">
      <w:pPr>
        <w:pStyle w:val="StandardL2"/>
        <w:rPr>
          <w:rFonts w:ascii="Times New Roman" w:hAnsi="Times New Roman" w:cs="Times New Roman"/>
          <w:sz w:val="24"/>
        </w:rPr>
      </w:pPr>
      <w:r w:rsidRPr="003F6A87">
        <w:rPr>
          <w:rFonts w:ascii="Times New Roman" w:hAnsi="Times New Roman" w:cs="Times New Roman"/>
          <w:sz w:val="24"/>
        </w:rPr>
        <w:t>Ignorance of the law is not, in general, a defence should a law be contravened. Moreover,</w:t>
      </w:r>
      <w:r w:rsidRPr="003F6A87">
        <w:rPr>
          <w:rFonts w:ascii="Times New Roman" w:hAnsi="Times New Roman" w:cs="Times New Roman"/>
          <w:w w:val="99"/>
          <w:sz w:val="24"/>
        </w:rPr>
        <w:t xml:space="preserve"> </w:t>
      </w:r>
      <w:r w:rsidRPr="003F6A87">
        <w:rPr>
          <w:rFonts w:ascii="Times New Roman" w:hAnsi="Times New Roman" w:cs="Times New Roman"/>
          <w:sz w:val="24"/>
        </w:rPr>
        <w:t>agreements or arrangements need not necessarily be in writing to be contrary to the law since it</w:t>
      </w:r>
      <w:r w:rsidRPr="003F6A87">
        <w:rPr>
          <w:rFonts w:ascii="Times New Roman" w:hAnsi="Times New Roman" w:cs="Times New Roman"/>
          <w:w w:val="99"/>
          <w:sz w:val="24"/>
        </w:rPr>
        <w:t xml:space="preserve"> </w:t>
      </w:r>
      <w:r w:rsidRPr="003F6A87">
        <w:rPr>
          <w:rFonts w:ascii="Times New Roman" w:hAnsi="Times New Roman" w:cs="Times New Roman"/>
          <w:sz w:val="24"/>
        </w:rPr>
        <w:t>is possible for a contravention to be inferred from the conduct of the parties. Accordingly,</w:t>
      </w:r>
      <w:r w:rsidRPr="003F6A87">
        <w:rPr>
          <w:rFonts w:ascii="Times New Roman" w:hAnsi="Times New Roman" w:cs="Times New Roman"/>
          <w:w w:val="99"/>
          <w:sz w:val="24"/>
        </w:rPr>
        <w:t xml:space="preserve"> </w:t>
      </w:r>
      <w:r w:rsidRPr="003F6A87">
        <w:rPr>
          <w:rFonts w:ascii="Times New Roman" w:hAnsi="Times New Roman" w:cs="Times New Roman"/>
          <w:sz w:val="24"/>
        </w:rPr>
        <w:t>directors, officers, employees and consultants must diligently ensure that their conduct is not and</w:t>
      </w:r>
      <w:r w:rsidRPr="003F6A87">
        <w:rPr>
          <w:rFonts w:ascii="Times New Roman" w:hAnsi="Times New Roman" w:cs="Times New Roman"/>
          <w:w w:val="99"/>
          <w:sz w:val="24"/>
        </w:rPr>
        <w:t xml:space="preserve"> </w:t>
      </w:r>
      <w:r w:rsidRPr="003F6A87">
        <w:rPr>
          <w:rFonts w:ascii="Times New Roman" w:hAnsi="Times New Roman" w:cs="Times New Roman"/>
          <w:sz w:val="24"/>
        </w:rPr>
        <w:t>cannot be interpreted as being in contravention of laws governing the affairs of the Corporation in any jurisdiction where it carries on business.</w:t>
      </w:r>
    </w:p>
    <w:p w:rsidRPr="003F6A87" w:rsidR="00F87D86" w:rsidP="003F6A87" w:rsidRDefault="00C16EB8" w14:paraId="4B5AA211" w14:textId="1D04CB30">
      <w:pPr>
        <w:pStyle w:val="StandardL2"/>
        <w:rPr>
          <w:rFonts w:ascii="Times New Roman" w:hAnsi="Times New Roman" w:cs="Times New Roman"/>
          <w:sz w:val="24"/>
        </w:rPr>
      </w:pPr>
      <w:bookmarkStart w:name="_Hlk150547451" w:id="0"/>
      <w:r w:rsidRPr="003F6A87">
        <w:rPr>
          <w:rFonts w:ascii="Times New Roman" w:hAnsi="Times New Roman" w:cs="Times New Roman"/>
          <w:sz w:val="24"/>
        </w:rPr>
        <w:t>In view of the ever-increasing complexity of the law affecting business activities, whenever a</w:t>
      </w:r>
      <w:r w:rsidRPr="003F6A87">
        <w:rPr>
          <w:rFonts w:ascii="Times New Roman" w:hAnsi="Times New Roman" w:cs="Times New Roman"/>
          <w:w w:val="99"/>
          <w:sz w:val="24"/>
        </w:rPr>
        <w:t xml:space="preserve"> </w:t>
      </w:r>
      <w:r w:rsidRPr="003F6A87">
        <w:rPr>
          <w:rFonts w:ascii="Times New Roman" w:hAnsi="Times New Roman" w:cs="Times New Roman"/>
          <w:sz w:val="24"/>
        </w:rPr>
        <w:t>director, officer, employee or consultant is in doubt about the application or interpretation of any</w:t>
      </w:r>
      <w:r w:rsidRPr="003F6A87">
        <w:rPr>
          <w:rFonts w:ascii="Times New Roman" w:hAnsi="Times New Roman" w:cs="Times New Roman"/>
          <w:w w:val="99"/>
          <w:sz w:val="24"/>
        </w:rPr>
        <w:t xml:space="preserve"> </w:t>
      </w:r>
      <w:r w:rsidRPr="003F6A87">
        <w:rPr>
          <w:rFonts w:ascii="Times New Roman" w:hAnsi="Times New Roman" w:cs="Times New Roman"/>
          <w:sz w:val="24"/>
        </w:rPr>
        <w:t xml:space="preserve">legal requirement, the director, officer, employee or consultant should seek the advice of </w:t>
      </w:r>
      <w:r w:rsidRPr="003F6A87" w:rsidR="00961886">
        <w:rPr>
          <w:rFonts w:ascii="Times New Roman" w:hAnsi="Times New Roman" w:cs="Times New Roman"/>
          <w:sz w:val="24"/>
        </w:rPr>
        <w:t xml:space="preserve">their manager or a senior officer or, in the case of </w:t>
      </w:r>
      <w:r w:rsidRPr="003F6A87" w:rsidR="00986395">
        <w:rPr>
          <w:rFonts w:ascii="Times New Roman" w:hAnsi="Times New Roman" w:cs="Times New Roman"/>
          <w:sz w:val="24"/>
        </w:rPr>
        <w:t xml:space="preserve">senior </w:t>
      </w:r>
      <w:r w:rsidRPr="003F6A87" w:rsidR="00961886">
        <w:rPr>
          <w:rFonts w:ascii="Times New Roman" w:hAnsi="Times New Roman" w:cs="Times New Roman"/>
          <w:sz w:val="24"/>
        </w:rPr>
        <w:t>officers or directors, to the Chairman of the Board, and to the extent that a Chairman has not been appointed, the Chief Executive Officer of the Corporation</w:t>
      </w:r>
      <w:r w:rsidRPr="003F6A87">
        <w:rPr>
          <w:rFonts w:ascii="Times New Roman" w:hAnsi="Times New Roman" w:cs="Times New Roman"/>
          <w:sz w:val="24"/>
        </w:rPr>
        <w:t>.</w:t>
      </w:r>
    </w:p>
    <w:bookmarkEnd w:id="0"/>
    <w:p w:rsidRPr="003F6A87" w:rsidR="00BC611E" w:rsidP="003F6A87" w:rsidRDefault="00BC611E" w14:paraId="4E4F20F7" w14:textId="504A8702">
      <w:pPr>
        <w:pStyle w:val="StandardL1"/>
        <w:rPr>
          <w:rFonts w:ascii="Times New Roman" w:hAnsi="Times New Roman" w:cs="Times New Roman"/>
        </w:rPr>
      </w:pPr>
      <w:r w:rsidRPr="003F6A87">
        <w:rPr>
          <w:rFonts w:ascii="Times New Roman" w:hAnsi="Times New Roman" w:cs="Times New Roman"/>
        </w:rPr>
        <w:t>Environment</w:t>
      </w:r>
      <w:r w:rsidRPr="003F6A87" w:rsidR="0007592A">
        <w:rPr>
          <w:rFonts w:ascii="Times New Roman" w:hAnsi="Times New Roman" w:cs="Times New Roman"/>
        </w:rPr>
        <w:t>, Health and Safety</w:t>
      </w:r>
    </w:p>
    <w:p w:rsidRPr="003F6A87" w:rsidR="00F87D86" w:rsidP="003F6A87" w:rsidRDefault="00C16EB8" w14:paraId="2D69AA26" w14:textId="6ABDCC68">
      <w:pPr>
        <w:pStyle w:val="StandardL2"/>
        <w:rPr>
          <w:rFonts w:ascii="Times New Roman" w:hAnsi="Times New Roman" w:cs="Times New Roman"/>
          <w:sz w:val="24"/>
        </w:rPr>
      </w:pPr>
      <w:r w:rsidRPr="003F6A87">
        <w:rPr>
          <w:rFonts w:ascii="Times New Roman" w:hAnsi="Times New Roman" w:cs="Times New Roman"/>
          <w:sz w:val="24"/>
        </w:rPr>
        <w:t>No business operation is considered effective or complete without proper attention to</w:t>
      </w:r>
      <w:r w:rsidRPr="003F6A87">
        <w:rPr>
          <w:rFonts w:ascii="Times New Roman" w:hAnsi="Times New Roman" w:cs="Times New Roman"/>
          <w:w w:val="99"/>
          <w:sz w:val="24"/>
        </w:rPr>
        <w:t xml:space="preserve"> </w:t>
      </w:r>
      <w:r w:rsidRPr="003F6A87">
        <w:rPr>
          <w:rFonts w:ascii="Times New Roman" w:hAnsi="Times New Roman" w:cs="Times New Roman"/>
          <w:sz w:val="24"/>
        </w:rPr>
        <w:t>safety, health</w:t>
      </w:r>
      <w:r w:rsidRPr="003F6A87" w:rsidR="0007592A">
        <w:rPr>
          <w:rFonts w:ascii="Times New Roman" w:hAnsi="Times New Roman" w:cs="Times New Roman"/>
          <w:sz w:val="24"/>
        </w:rPr>
        <w:t xml:space="preserve"> </w:t>
      </w:r>
      <w:r w:rsidRPr="003F6A87">
        <w:rPr>
          <w:rFonts w:ascii="Times New Roman" w:hAnsi="Times New Roman" w:cs="Times New Roman"/>
          <w:sz w:val="24"/>
        </w:rPr>
        <w:t>and the environment.</w:t>
      </w:r>
    </w:p>
    <w:p w:rsidRPr="003F6A87" w:rsidR="0007592A" w:rsidP="003F6A87" w:rsidRDefault="0007592A" w14:paraId="39525B20" w14:textId="77777777">
      <w:pPr>
        <w:pStyle w:val="StandardL2"/>
        <w:rPr>
          <w:rFonts w:ascii="Times New Roman" w:hAnsi="Times New Roman" w:cs="Times New Roman"/>
          <w:sz w:val="24"/>
        </w:rPr>
      </w:pPr>
      <w:r w:rsidRPr="003F6A87">
        <w:rPr>
          <w:rFonts w:ascii="Times New Roman" w:hAnsi="Times New Roman" w:cs="Times New Roman"/>
          <w:sz w:val="24"/>
        </w:rPr>
        <w:t xml:space="preserve">The Corporation is committed to complying with all environmental legislation, regulations, permits and licenses. </w:t>
      </w:r>
    </w:p>
    <w:p w:rsidRPr="003F6A87" w:rsidR="0007592A" w:rsidP="06A71C68" w:rsidRDefault="0007592A" w14:paraId="277EBF68" w14:textId="484AD51A">
      <w:pPr>
        <w:pStyle w:val="StandardL2"/>
        <w:rPr>
          <w:rFonts w:ascii="Times New Roman" w:hAnsi="Times New Roman" w:cs="Times New Roman"/>
          <w:sz w:val="24"/>
        </w:rPr>
      </w:pPr>
      <w:r w:rsidRPr="06A71C68">
        <w:rPr>
          <w:rFonts w:ascii="Times New Roman" w:hAnsi="Times New Roman" w:cs="Times New Roman"/>
          <w:sz w:val="24"/>
        </w:rPr>
        <w:t>The Corporation is also committed to providing a safe and healthy working environment</w:t>
      </w:r>
      <w:r w:rsidRPr="06A71C68" w:rsidR="00C614C4">
        <w:rPr>
          <w:rFonts w:ascii="Times New Roman" w:hAnsi="Times New Roman" w:cs="Times New Roman"/>
          <w:sz w:val="24"/>
        </w:rPr>
        <w:t xml:space="preserve">. </w:t>
      </w:r>
      <w:r w:rsidRPr="06A71C68">
        <w:rPr>
          <w:rFonts w:ascii="Times New Roman" w:hAnsi="Times New Roman" w:cs="Times New Roman"/>
          <w:sz w:val="24"/>
        </w:rPr>
        <w:t xml:space="preserve">If an employee or consultant has any concerns about safety </w:t>
      </w:r>
      <w:r w:rsidRPr="06A71C68" w:rsidR="1342FCEE">
        <w:rPr>
          <w:rFonts w:ascii="Times New Roman" w:hAnsi="Times New Roman" w:cs="Times New Roman"/>
          <w:sz w:val="24"/>
        </w:rPr>
        <w:t>issues,</w:t>
      </w:r>
      <w:r w:rsidRPr="06A71C68">
        <w:rPr>
          <w:rFonts w:ascii="Times New Roman" w:hAnsi="Times New Roman" w:cs="Times New Roman"/>
          <w:sz w:val="24"/>
        </w:rPr>
        <w:t xml:space="preserve"> he or she must report them immediately to his or her manager. Such safety issues include accident, injuries, unsafe equipment, practices or conditions</w:t>
      </w:r>
      <w:r w:rsidRPr="06A71C68" w:rsidR="4390FBC1">
        <w:rPr>
          <w:rFonts w:ascii="Times New Roman" w:hAnsi="Times New Roman" w:cs="Times New Roman"/>
          <w:sz w:val="24"/>
        </w:rPr>
        <w:t xml:space="preserve"> that have, or which could, lead to an injury</w:t>
      </w:r>
      <w:r w:rsidRPr="06A71C68">
        <w:rPr>
          <w:rFonts w:ascii="Times New Roman" w:hAnsi="Times New Roman" w:cs="Times New Roman"/>
          <w:sz w:val="24"/>
        </w:rPr>
        <w:t>.</w:t>
      </w:r>
    </w:p>
    <w:p w:rsidRPr="003F6A87" w:rsidR="0007592A" w:rsidP="06A71C68" w:rsidRDefault="0007592A" w14:paraId="4481B805" w14:textId="39DF400E">
      <w:pPr>
        <w:pStyle w:val="StandardL2"/>
        <w:rPr>
          <w:rFonts w:ascii="Times New Roman" w:hAnsi="Times New Roman" w:cs="Times New Roman"/>
          <w:sz w:val="24"/>
        </w:rPr>
      </w:pPr>
      <w:r w:rsidRPr="06A71C68">
        <w:rPr>
          <w:rFonts w:ascii="Times New Roman" w:hAnsi="Times New Roman" w:cs="Times New Roman"/>
          <w:sz w:val="24"/>
        </w:rPr>
        <w:t xml:space="preserve">Every employee or consultant has a personal responsibility to take all prudent precautions in every activity to ensure personal safety, </w:t>
      </w:r>
      <w:r w:rsidRPr="06A71C68" w:rsidR="32FE4CC9">
        <w:rPr>
          <w:rFonts w:ascii="Times New Roman" w:hAnsi="Times New Roman" w:cs="Times New Roman"/>
          <w:sz w:val="24"/>
        </w:rPr>
        <w:t>and</w:t>
      </w:r>
      <w:r w:rsidRPr="06A71C68">
        <w:rPr>
          <w:rFonts w:ascii="Times New Roman" w:hAnsi="Times New Roman" w:cs="Times New Roman"/>
          <w:sz w:val="24"/>
        </w:rPr>
        <w:t xml:space="preserve"> to avoid creating any danger to others</w:t>
      </w:r>
      <w:r w:rsidRPr="06A71C68" w:rsidR="00C614C4">
        <w:rPr>
          <w:rFonts w:ascii="Times New Roman" w:hAnsi="Times New Roman" w:cs="Times New Roman"/>
          <w:sz w:val="24"/>
        </w:rPr>
        <w:t xml:space="preserve">. </w:t>
      </w:r>
      <w:r w:rsidRPr="06A71C68" w:rsidR="22DC0F45">
        <w:rPr>
          <w:rFonts w:ascii="Times New Roman" w:hAnsi="Times New Roman" w:cs="Times New Roman"/>
          <w:sz w:val="24"/>
        </w:rPr>
        <w:t>To</w:t>
      </w:r>
      <w:r w:rsidRPr="06A71C68">
        <w:rPr>
          <w:rFonts w:ascii="Times New Roman" w:hAnsi="Times New Roman" w:cs="Times New Roman"/>
          <w:sz w:val="24"/>
        </w:rPr>
        <w:t xml:space="preserve"> protect the safety of all employees, you must report to work free from the influence of any substance that could prevent you from conducting work activities safely and effectively.</w:t>
      </w:r>
    </w:p>
    <w:p w:rsidRPr="003F6A87" w:rsidR="0007592A" w:rsidP="003F6A87" w:rsidRDefault="0007592A" w14:paraId="7FAA7842" w14:textId="7376EDA9">
      <w:pPr>
        <w:pStyle w:val="StandardL1"/>
        <w:rPr>
          <w:rFonts w:ascii="Times New Roman" w:hAnsi="Times New Roman" w:cs="Times New Roman"/>
        </w:rPr>
      </w:pPr>
      <w:r w:rsidRPr="003F6A87">
        <w:rPr>
          <w:rFonts w:ascii="Times New Roman" w:hAnsi="Times New Roman" w:cs="Times New Roman"/>
        </w:rPr>
        <w:t>Human Rights</w:t>
      </w:r>
      <w:r w:rsidRPr="003F6A87" w:rsidR="0065017F">
        <w:rPr>
          <w:rFonts w:ascii="Times New Roman" w:hAnsi="Times New Roman" w:cs="Times New Roman"/>
        </w:rPr>
        <w:t xml:space="preserve"> and Respect in the Workplace</w:t>
      </w:r>
    </w:p>
    <w:p w:rsidRPr="003F6A87" w:rsidR="00DB5FE2" w:rsidP="06A71C68" w:rsidRDefault="00014FB1" w14:paraId="257AA5A3" w14:textId="5F2ACC20">
      <w:pPr>
        <w:pStyle w:val="StandardL2"/>
        <w:rPr>
          <w:rFonts w:ascii="Times New Roman" w:hAnsi="Times New Roman" w:cs="Times New Roman"/>
          <w:sz w:val="24"/>
        </w:rPr>
      </w:pPr>
      <w:r w:rsidRPr="06A71C68">
        <w:rPr>
          <w:rFonts w:ascii="Times New Roman" w:hAnsi="Times New Roman" w:cs="Times New Roman"/>
          <w:sz w:val="24"/>
        </w:rPr>
        <w:t xml:space="preserve">The Corporation acknowledges and is guided by </w:t>
      </w:r>
      <w:r w:rsidRPr="06A71C68" w:rsidR="00DB5FE2">
        <w:rPr>
          <w:rFonts w:ascii="Times New Roman" w:hAnsi="Times New Roman" w:cs="Times New Roman"/>
          <w:sz w:val="24"/>
        </w:rPr>
        <w:t xml:space="preserve">the United Nations </w:t>
      </w:r>
      <w:hyperlink r:id="rId11">
        <w:r w:rsidRPr="06A71C68" w:rsidR="00DB5FE2">
          <w:rPr>
            <w:rStyle w:val="Hyperlink"/>
            <w:rFonts w:ascii="Times New Roman" w:hAnsi="Times New Roman" w:cs="Times New Roman"/>
            <w:i/>
            <w:iCs/>
            <w:sz w:val="24"/>
          </w:rPr>
          <w:t>Universal Declaration of Human Rights</w:t>
        </w:r>
      </w:hyperlink>
      <w:r w:rsidRPr="06A71C68">
        <w:rPr>
          <w:rFonts w:ascii="Times New Roman" w:hAnsi="Times New Roman" w:cs="Times New Roman"/>
          <w:sz w:val="24"/>
        </w:rPr>
        <w:t xml:space="preserve">, </w:t>
      </w:r>
      <w:r w:rsidRPr="06A71C68" w:rsidR="00DB5FE2">
        <w:rPr>
          <w:rFonts w:ascii="Times New Roman" w:hAnsi="Times New Roman" w:cs="Times New Roman"/>
          <w:sz w:val="24"/>
        </w:rPr>
        <w:t xml:space="preserve">the International Labour Organization </w:t>
      </w:r>
      <w:hyperlink r:id="rId12">
        <w:r w:rsidRPr="06A71C68" w:rsidR="00DB5FE2">
          <w:rPr>
            <w:rStyle w:val="Hyperlink"/>
            <w:rFonts w:ascii="Times New Roman" w:hAnsi="Times New Roman" w:cs="Times New Roman"/>
            <w:i/>
            <w:iCs/>
            <w:sz w:val="24"/>
          </w:rPr>
          <w:t>Declaration of Fundamental Principles and Rights at Work</w:t>
        </w:r>
      </w:hyperlink>
      <w:r w:rsidRPr="06A71C68" w:rsidR="00DB5FE2">
        <w:rPr>
          <w:rFonts w:ascii="Times New Roman" w:hAnsi="Times New Roman" w:cs="Times New Roman"/>
          <w:sz w:val="24"/>
        </w:rPr>
        <w:t xml:space="preserve"> and the United Nations </w:t>
      </w:r>
      <w:hyperlink r:id="rId13">
        <w:r w:rsidRPr="06A71C68" w:rsidR="00DB5FE2">
          <w:rPr>
            <w:rStyle w:val="Hyperlink"/>
            <w:rFonts w:ascii="Times New Roman" w:hAnsi="Times New Roman" w:cs="Times New Roman"/>
            <w:i/>
            <w:iCs/>
            <w:sz w:val="24"/>
          </w:rPr>
          <w:t>Guiding Principles on Business and Human Rights</w:t>
        </w:r>
      </w:hyperlink>
      <w:r w:rsidRPr="06A71C68" w:rsidR="00DB5FE2">
        <w:rPr>
          <w:rFonts w:ascii="Times New Roman" w:hAnsi="Times New Roman" w:cs="Times New Roman"/>
          <w:sz w:val="24"/>
        </w:rPr>
        <w:t>.</w:t>
      </w:r>
    </w:p>
    <w:p w:rsidRPr="003F6A87" w:rsidR="00D57FDF" w:rsidP="003F6A87" w:rsidRDefault="00D57FDF" w14:paraId="4CD12F9A" w14:textId="348870B8">
      <w:pPr>
        <w:pStyle w:val="StandardL2"/>
        <w:rPr>
          <w:rFonts w:ascii="Times New Roman" w:hAnsi="Times New Roman" w:cs="Times New Roman"/>
          <w:sz w:val="24"/>
        </w:rPr>
      </w:pPr>
      <w:r w:rsidRPr="003F6A87">
        <w:rPr>
          <w:rFonts w:ascii="Times New Roman" w:hAnsi="Times New Roman" w:cs="Times New Roman"/>
          <w:sz w:val="24"/>
        </w:rPr>
        <w:t xml:space="preserve">The Corporation prohibits </w:t>
      </w:r>
      <w:bookmarkStart w:name="_Hlk149257167" w:id="1"/>
      <w:r w:rsidRPr="003F6A87">
        <w:rPr>
          <w:rFonts w:ascii="Times New Roman" w:hAnsi="Times New Roman" w:cs="Times New Roman"/>
          <w:sz w:val="24"/>
        </w:rPr>
        <w:t>all forms of slavery</w:t>
      </w:r>
      <w:r w:rsidRPr="003F6A87" w:rsidR="005E76D1">
        <w:rPr>
          <w:rFonts w:ascii="Times New Roman" w:hAnsi="Times New Roman" w:cs="Times New Roman"/>
          <w:sz w:val="24"/>
        </w:rPr>
        <w:t xml:space="preserve"> and modern slavery</w:t>
      </w:r>
      <w:r w:rsidRPr="003F6A87">
        <w:rPr>
          <w:rFonts w:ascii="Times New Roman" w:hAnsi="Times New Roman" w:cs="Times New Roman"/>
          <w:sz w:val="24"/>
        </w:rPr>
        <w:t xml:space="preserve">, compulsory and forced labour, human trafficking and child labour </w:t>
      </w:r>
      <w:bookmarkEnd w:id="1"/>
      <w:r w:rsidRPr="003F6A87">
        <w:rPr>
          <w:rFonts w:ascii="Times New Roman" w:hAnsi="Times New Roman" w:cs="Times New Roman"/>
          <w:sz w:val="24"/>
        </w:rPr>
        <w:t>in its business activities.</w:t>
      </w:r>
      <w:r w:rsidRPr="003F6A87" w:rsidR="005E76D1">
        <w:rPr>
          <w:rFonts w:ascii="Times New Roman" w:hAnsi="Times New Roman" w:cs="Times New Roman"/>
          <w:sz w:val="24"/>
        </w:rPr>
        <w:t xml:space="preserve"> The Corporation ensures that employees are employed in compliance with all applicable labour laws</w:t>
      </w:r>
      <w:r w:rsidRPr="003F6A87" w:rsidR="008A2BAE">
        <w:rPr>
          <w:rFonts w:ascii="Times New Roman" w:hAnsi="Times New Roman" w:cs="Times New Roman"/>
          <w:sz w:val="24"/>
        </w:rPr>
        <w:t xml:space="preserve"> and observes internal policies and procedures that meet or exceed the requirements of applicable human rights and employment standards legislation.</w:t>
      </w:r>
    </w:p>
    <w:p w:rsidRPr="003F6A87" w:rsidR="00F7366B" w:rsidP="003F6A87" w:rsidRDefault="00F7366B" w14:paraId="4AABD383" w14:textId="139B1CD5">
      <w:pPr>
        <w:pStyle w:val="StandardL2"/>
        <w:rPr>
          <w:rFonts w:ascii="Times New Roman" w:hAnsi="Times New Roman" w:cs="Times New Roman"/>
          <w:sz w:val="24"/>
        </w:rPr>
      </w:pPr>
      <w:r w:rsidRPr="003F6A87">
        <w:rPr>
          <w:rFonts w:ascii="Times New Roman" w:hAnsi="Times New Roman" w:cs="Times New Roman"/>
          <w:sz w:val="24"/>
        </w:rPr>
        <w:t>The Corporation expects its</w:t>
      </w:r>
      <w:r w:rsidRPr="003F6A87" w:rsidR="00431562">
        <w:rPr>
          <w:rFonts w:ascii="Times New Roman" w:hAnsi="Times New Roman" w:cs="Times New Roman"/>
          <w:sz w:val="24"/>
        </w:rPr>
        <w:t xml:space="preserve"> vendors and</w:t>
      </w:r>
      <w:r w:rsidRPr="003F6A87">
        <w:rPr>
          <w:rFonts w:ascii="Times New Roman" w:hAnsi="Times New Roman" w:cs="Times New Roman"/>
          <w:sz w:val="24"/>
        </w:rPr>
        <w:t xml:space="preserve"> suppliers to respect human rights and </w:t>
      </w:r>
      <w:r w:rsidRPr="003F6A87" w:rsidR="00012CD9">
        <w:rPr>
          <w:rFonts w:ascii="Times New Roman" w:hAnsi="Times New Roman" w:cs="Times New Roman"/>
          <w:sz w:val="24"/>
        </w:rPr>
        <w:t xml:space="preserve">to </w:t>
      </w:r>
      <w:r w:rsidRPr="003F6A87">
        <w:rPr>
          <w:rFonts w:ascii="Times New Roman" w:hAnsi="Times New Roman" w:cs="Times New Roman"/>
          <w:sz w:val="24"/>
        </w:rPr>
        <w:t xml:space="preserve">adhere to applicable international and domestic standards. The Corporation requires </w:t>
      </w:r>
      <w:r w:rsidRPr="003F6A87" w:rsidR="00431562">
        <w:rPr>
          <w:rFonts w:ascii="Times New Roman" w:hAnsi="Times New Roman" w:cs="Times New Roman"/>
          <w:sz w:val="24"/>
        </w:rPr>
        <w:t xml:space="preserve">anyone who </w:t>
      </w:r>
      <w:r w:rsidRPr="003F6A87" w:rsidR="00431562">
        <w:rPr>
          <w:rFonts w:ascii="Times New Roman" w:hAnsi="Times New Roman" w:cs="Times New Roman"/>
          <w:sz w:val="24"/>
        </w:rPr>
        <w:t>provides goods or services to Ember</w:t>
      </w:r>
      <w:r w:rsidRPr="003F6A87">
        <w:rPr>
          <w:rFonts w:ascii="Times New Roman" w:hAnsi="Times New Roman" w:cs="Times New Roman"/>
          <w:sz w:val="24"/>
        </w:rPr>
        <w:t xml:space="preserve"> </w:t>
      </w:r>
      <w:bookmarkStart w:name="_Hlk150545234" w:id="2"/>
      <w:r w:rsidRPr="003F6A87">
        <w:rPr>
          <w:rFonts w:ascii="Times New Roman" w:hAnsi="Times New Roman" w:cs="Times New Roman"/>
          <w:sz w:val="24"/>
        </w:rPr>
        <w:t xml:space="preserve">to </w:t>
      </w:r>
      <w:r w:rsidRPr="003F6A87" w:rsidR="00FE2955">
        <w:rPr>
          <w:rFonts w:ascii="Times New Roman" w:hAnsi="Times New Roman" w:cs="Times New Roman"/>
          <w:sz w:val="24"/>
        </w:rPr>
        <w:t xml:space="preserve">adhere to the principles and standards </w:t>
      </w:r>
      <w:bookmarkEnd w:id="2"/>
      <w:r w:rsidRPr="003F6A87" w:rsidR="00FE2955">
        <w:rPr>
          <w:rFonts w:ascii="Times New Roman" w:hAnsi="Times New Roman" w:cs="Times New Roman"/>
          <w:sz w:val="24"/>
        </w:rPr>
        <w:t>in</w:t>
      </w:r>
      <w:r w:rsidRPr="003F6A87">
        <w:rPr>
          <w:rFonts w:ascii="Times New Roman" w:hAnsi="Times New Roman" w:cs="Times New Roman"/>
          <w:sz w:val="24"/>
        </w:rPr>
        <w:t xml:space="preserve"> its </w:t>
      </w:r>
      <w:r w:rsidRPr="003F6A87" w:rsidR="00431562">
        <w:rPr>
          <w:rFonts w:ascii="Times New Roman" w:hAnsi="Times New Roman" w:cs="Times New Roman"/>
          <w:sz w:val="24"/>
        </w:rPr>
        <w:t>Vendor</w:t>
      </w:r>
      <w:r w:rsidRPr="003F6A87">
        <w:rPr>
          <w:rFonts w:ascii="Times New Roman" w:hAnsi="Times New Roman" w:cs="Times New Roman"/>
          <w:sz w:val="24"/>
        </w:rPr>
        <w:t xml:space="preserve"> Code of Conduct.</w:t>
      </w:r>
    </w:p>
    <w:p w:rsidRPr="003F6A87" w:rsidR="00C614C4" w:rsidP="003F6A87" w:rsidRDefault="00012CD9" w14:paraId="0A444025" w14:textId="3818E38C">
      <w:pPr>
        <w:pStyle w:val="StandardL2"/>
        <w:rPr>
          <w:rFonts w:ascii="Times New Roman" w:hAnsi="Times New Roman" w:cs="Times New Roman"/>
          <w:sz w:val="24"/>
        </w:rPr>
      </w:pPr>
      <w:r w:rsidRPr="003F6A87">
        <w:rPr>
          <w:rFonts w:ascii="Times New Roman" w:hAnsi="Times New Roman" w:cs="Times New Roman"/>
          <w:sz w:val="24"/>
        </w:rPr>
        <w:t>The d</w:t>
      </w:r>
      <w:r w:rsidRPr="003F6A87" w:rsidR="00C614C4">
        <w:rPr>
          <w:rFonts w:ascii="Times New Roman" w:hAnsi="Times New Roman" w:cs="Times New Roman"/>
          <w:sz w:val="24"/>
        </w:rPr>
        <w:t>irectors, officers, employees and consultants</w:t>
      </w:r>
      <w:r w:rsidRPr="003F6A87">
        <w:rPr>
          <w:rFonts w:ascii="Times New Roman" w:hAnsi="Times New Roman" w:cs="Times New Roman"/>
          <w:sz w:val="24"/>
        </w:rPr>
        <w:t xml:space="preserve"> of the Corporation are to be </w:t>
      </w:r>
      <w:r w:rsidRPr="003F6A87" w:rsidR="00C614C4">
        <w:rPr>
          <w:rFonts w:ascii="Times New Roman" w:hAnsi="Times New Roman" w:cs="Times New Roman"/>
          <w:sz w:val="24"/>
        </w:rPr>
        <w:t>treated fairly without discrimination by reason of race, national or ethnic origin, colour, religion, age, sex, sexual orientation, marital status or physical</w:t>
      </w:r>
      <w:r w:rsidRPr="003F6A87" w:rsidR="00C614C4">
        <w:rPr>
          <w:rFonts w:ascii="Times New Roman" w:hAnsi="Times New Roman" w:cs="Times New Roman"/>
          <w:w w:val="99"/>
          <w:sz w:val="24"/>
        </w:rPr>
        <w:t xml:space="preserve"> </w:t>
      </w:r>
      <w:r w:rsidRPr="003F6A87" w:rsidR="00C614C4">
        <w:rPr>
          <w:rFonts w:ascii="Times New Roman" w:hAnsi="Times New Roman" w:cs="Times New Roman"/>
          <w:sz w:val="24"/>
        </w:rPr>
        <w:t>handicap, or other ground protected by human rights legislation.</w:t>
      </w:r>
    </w:p>
    <w:p w:rsidRPr="003F6A87" w:rsidR="00C614C4" w:rsidP="003F6A87" w:rsidRDefault="00C614C4" w14:paraId="775D8FEC" w14:textId="77777777">
      <w:pPr>
        <w:pStyle w:val="StandardL2"/>
        <w:rPr>
          <w:rFonts w:ascii="Times New Roman" w:hAnsi="Times New Roman" w:cs="Times New Roman"/>
          <w:sz w:val="24"/>
        </w:rPr>
      </w:pPr>
      <w:r w:rsidRPr="003F6A87">
        <w:rPr>
          <w:rFonts w:ascii="Times New Roman" w:hAnsi="Times New Roman" w:cs="Times New Roman"/>
          <w:sz w:val="24"/>
        </w:rPr>
        <w:t>Directors, officers, employees and consultants must treat one another and all parties who engage in business or other relationships with the Corporation with dignity and respect. The Corporation insists that directors, officers, employees and consultants not engage in abusive, demeaning, offensive or harassing behaviour of any form, whether verbal, physical or visual.</w:t>
      </w:r>
    </w:p>
    <w:p w:rsidRPr="003F6A87" w:rsidR="00C614C4" w:rsidP="003F6A87" w:rsidRDefault="00C614C4" w14:paraId="5B6751AF" w14:textId="0BD0E3EB">
      <w:pPr>
        <w:pStyle w:val="StandardL2"/>
        <w:rPr>
          <w:rFonts w:ascii="Times New Roman" w:hAnsi="Times New Roman" w:cs="Times New Roman"/>
          <w:sz w:val="24"/>
        </w:rPr>
      </w:pPr>
      <w:r w:rsidRPr="003F6A87">
        <w:rPr>
          <w:rFonts w:ascii="Times New Roman" w:hAnsi="Times New Roman" w:cs="Times New Roman"/>
          <w:sz w:val="24"/>
        </w:rPr>
        <w:t>The Corporation is committed to promoting equal opportunity in all dealings with directors, officers, employees, consultants, customers, securityholders and others. Employees are encouraged to speak out when a co-worker</w:t>
      </w:r>
      <w:r w:rsidRPr="003F6A87" w:rsidR="00611E8A">
        <w:rPr>
          <w:rFonts w:ascii="Times New Roman" w:hAnsi="Times New Roman" w:cs="Times New Roman"/>
          <w:sz w:val="24"/>
        </w:rPr>
        <w:t>'</w:t>
      </w:r>
      <w:r w:rsidRPr="003F6A87">
        <w:rPr>
          <w:rFonts w:ascii="Times New Roman" w:hAnsi="Times New Roman" w:cs="Times New Roman"/>
          <w:sz w:val="24"/>
        </w:rPr>
        <w:t>s conduct makes them uncomfortable, and to report harassment when it occurs. Please refer to the Corporation</w:t>
      </w:r>
      <w:r w:rsidRPr="003F6A87" w:rsidR="00611E8A">
        <w:rPr>
          <w:rFonts w:ascii="Times New Roman" w:hAnsi="Times New Roman" w:cs="Times New Roman"/>
          <w:sz w:val="24"/>
        </w:rPr>
        <w:t>'</w:t>
      </w:r>
      <w:r w:rsidRPr="003F6A87">
        <w:rPr>
          <w:rFonts w:ascii="Times New Roman" w:hAnsi="Times New Roman" w:cs="Times New Roman"/>
          <w:sz w:val="24"/>
        </w:rPr>
        <w:t>s Respectful Workplace Policy.</w:t>
      </w:r>
    </w:p>
    <w:p w:rsidRPr="003F6A87" w:rsidR="00CE3CFB" w:rsidP="003F6A87" w:rsidRDefault="00CE3CFB" w14:paraId="42100AB9" w14:textId="53E98317">
      <w:pPr>
        <w:pStyle w:val="StandardL1"/>
        <w:rPr>
          <w:rFonts w:ascii="Times New Roman" w:hAnsi="Times New Roman" w:cs="Times New Roman"/>
        </w:rPr>
      </w:pPr>
      <w:r w:rsidRPr="003F6A87">
        <w:rPr>
          <w:rFonts w:ascii="Times New Roman" w:hAnsi="Times New Roman" w:cs="Times New Roman"/>
        </w:rPr>
        <w:t>Anti-bribery and Corruption</w:t>
      </w:r>
    </w:p>
    <w:p w:rsidRPr="003F6A87" w:rsidR="00F87D86" w:rsidP="003F6A87" w:rsidRDefault="00C16EB8" w14:paraId="5EE31E0D" w14:textId="1A4E1F36">
      <w:pPr>
        <w:pStyle w:val="StandardL2"/>
        <w:rPr>
          <w:rFonts w:ascii="Times New Roman" w:hAnsi="Times New Roman" w:cs="Times New Roman"/>
          <w:sz w:val="24"/>
        </w:rPr>
      </w:pPr>
      <w:r w:rsidRPr="003F6A87">
        <w:rPr>
          <w:rFonts w:ascii="Times New Roman" w:hAnsi="Times New Roman" w:cs="Times New Roman"/>
          <w:sz w:val="24"/>
        </w:rPr>
        <w:t>Directors, officers, employees and consultants shall not use their status with the</w:t>
      </w:r>
      <w:r w:rsidRPr="003F6A87">
        <w:rPr>
          <w:rFonts w:ascii="Times New Roman" w:hAnsi="Times New Roman" w:cs="Times New Roman"/>
          <w:w w:val="99"/>
          <w:sz w:val="24"/>
        </w:rPr>
        <w:t xml:space="preserve"> </w:t>
      </w:r>
      <w:r w:rsidRPr="003F6A87">
        <w:rPr>
          <w:rFonts w:ascii="Times New Roman" w:hAnsi="Times New Roman" w:cs="Times New Roman"/>
          <w:sz w:val="24"/>
        </w:rPr>
        <w:t>Corporation to obtain personal gain from those doing or seeking to do business with the</w:t>
      </w:r>
      <w:r w:rsidRPr="003F6A87">
        <w:rPr>
          <w:rFonts w:ascii="Times New Roman" w:hAnsi="Times New Roman" w:cs="Times New Roman"/>
          <w:w w:val="99"/>
          <w:sz w:val="24"/>
        </w:rPr>
        <w:t xml:space="preserve"> </w:t>
      </w:r>
      <w:r w:rsidRPr="003F6A87">
        <w:rPr>
          <w:rFonts w:ascii="Times New Roman" w:hAnsi="Times New Roman" w:cs="Times New Roman"/>
          <w:sz w:val="24"/>
        </w:rPr>
        <w:t>Corporation.</w:t>
      </w:r>
    </w:p>
    <w:p w:rsidRPr="003F6A87" w:rsidR="00F87D86" w:rsidP="003F6A87" w:rsidRDefault="00C16EB8" w14:paraId="34624309" w14:textId="76DBB19E">
      <w:pPr>
        <w:pStyle w:val="StandardL2"/>
        <w:rPr>
          <w:rFonts w:ascii="Times New Roman" w:hAnsi="Times New Roman" w:cs="Times New Roman"/>
          <w:sz w:val="24"/>
          <w:lang w:val="en-US"/>
        </w:rPr>
      </w:pPr>
      <w:r w:rsidRPr="003F6A87">
        <w:rPr>
          <w:rFonts w:ascii="Times New Roman" w:hAnsi="Times New Roman" w:cs="Times New Roman"/>
          <w:sz w:val="24"/>
          <w:lang w:val="en-US"/>
        </w:rPr>
        <w:t>Directors, officers, employees and consultants shall not pay bribes in furtherance of the Corporation</w:t>
      </w:r>
      <w:r w:rsidRPr="003F6A87" w:rsidR="00611E8A">
        <w:rPr>
          <w:rFonts w:ascii="Times New Roman" w:hAnsi="Times New Roman" w:cs="Times New Roman"/>
          <w:sz w:val="24"/>
          <w:lang w:val="en-US"/>
        </w:rPr>
        <w:t>'</w:t>
      </w:r>
      <w:r w:rsidRPr="003F6A87">
        <w:rPr>
          <w:rFonts w:ascii="Times New Roman" w:hAnsi="Times New Roman" w:cs="Times New Roman"/>
          <w:sz w:val="24"/>
          <w:lang w:val="en-US"/>
        </w:rPr>
        <w:t>s business and the Corporation directs you not to do so on its behalf. The Corporation has a zero tolerance approach towards bribery. A bribe is anything of value that is offered, promised, given or received to influence a decision or to gain an improper or unfair advantage. Bribery may not always be in the form of cash payments and may take many other forms, including:</w:t>
      </w:r>
    </w:p>
    <w:p w:rsidRPr="003F6A87" w:rsidR="00F87D86" w:rsidP="003F6A87" w:rsidRDefault="0026070E" w14:paraId="38B285D7" w14:textId="7B69C209">
      <w:pPr>
        <w:pStyle w:val="StandardL3"/>
        <w:rPr>
          <w:rFonts w:ascii="Times New Roman" w:hAnsi="Times New Roman" w:cs="Times New Roman"/>
          <w:sz w:val="24"/>
        </w:rPr>
      </w:pPr>
      <w:r w:rsidRPr="003F6A87">
        <w:rPr>
          <w:rFonts w:ascii="Times New Roman" w:hAnsi="Times New Roman" w:cs="Times New Roman"/>
          <w:sz w:val="24"/>
        </w:rPr>
        <w:t>n</w:t>
      </w:r>
      <w:r w:rsidRPr="003F6A87" w:rsidR="00C16EB8">
        <w:rPr>
          <w:rFonts w:ascii="Times New Roman" w:hAnsi="Times New Roman" w:cs="Times New Roman"/>
          <w:sz w:val="24"/>
        </w:rPr>
        <w:t>on-arm</w:t>
      </w:r>
      <w:r w:rsidRPr="003F6A87" w:rsidR="00611E8A">
        <w:rPr>
          <w:rFonts w:ascii="Times New Roman" w:hAnsi="Times New Roman" w:cs="Times New Roman"/>
          <w:sz w:val="24"/>
        </w:rPr>
        <w:t>'</w:t>
      </w:r>
      <w:r w:rsidRPr="003F6A87" w:rsidR="00C16EB8">
        <w:rPr>
          <w:rFonts w:ascii="Times New Roman" w:hAnsi="Times New Roman" w:cs="Times New Roman"/>
          <w:sz w:val="24"/>
        </w:rPr>
        <w:t>s length loans or other transactions;</w:t>
      </w:r>
    </w:p>
    <w:p w:rsidRPr="003F6A87" w:rsidR="00F87D86" w:rsidP="003F6A87" w:rsidRDefault="0026070E" w14:paraId="33C54D37" w14:textId="109AE185">
      <w:pPr>
        <w:pStyle w:val="StandardL3"/>
        <w:rPr>
          <w:rFonts w:ascii="Times New Roman" w:hAnsi="Times New Roman" w:cs="Times New Roman"/>
          <w:sz w:val="24"/>
        </w:rPr>
      </w:pPr>
      <w:r w:rsidRPr="003F6A87">
        <w:rPr>
          <w:rFonts w:ascii="Times New Roman" w:hAnsi="Times New Roman" w:cs="Times New Roman"/>
          <w:sz w:val="24"/>
        </w:rPr>
        <w:t>p</w:t>
      </w:r>
      <w:r w:rsidRPr="003F6A87" w:rsidR="00C16EB8">
        <w:rPr>
          <w:rFonts w:ascii="Times New Roman" w:hAnsi="Times New Roman" w:cs="Times New Roman"/>
          <w:sz w:val="24"/>
        </w:rPr>
        <w:t>hony jobs or "consulting" relationships;</w:t>
      </w:r>
    </w:p>
    <w:p w:rsidRPr="003F6A87" w:rsidR="00F87D86" w:rsidP="003F6A87" w:rsidRDefault="0026070E" w14:paraId="33301517" w14:textId="1038B130">
      <w:pPr>
        <w:pStyle w:val="StandardL3"/>
        <w:rPr>
          <w:rFonts w:ascii="Times New Roman" w:hAnsi="Times New Roman" w:cs="Times New Roman"/>
          <w:sz w:val="24"/>
        </w:rPr>
      </w:pPr>
      <w:r w:rsidRPr="003F6A87">
        <w:rPr>
          <w:rFonts w:ascii="Times New Roman" w:hAnsi="Times New Roman" w:cs="Times New Roman"/>
          <w:sz w:val="24"/>
        </w:rPr>
        <w:t>p</w:t>
      </w:r>
      <w:r w:rsidRPr="003F6A87" w:rsidR="00C16EB8">
        <w:rPr>
          <w:rFonts w:ascii="Times New Roman" w:hAnsi="Times New Roman" w:cs="Times New Roman"/>
          <w:sz w:val="24"/>
        </w:rPr>
        <w:t>olitical contributions;</w:t>
      </w:r>
    </w:p>
    <w:p w:rsidRPr="003F6A87" w:rsidR="00F87D86" w:rsidP="003F6A87" w:rsidRDefault="0026070E" w14:paraId="56A5F297" w14:textId="0A88DA29">
      <w:pPr>
        <w:pStyle w:val="StandardL3"/>
        <w:rPr>
          <w:rFonts w:ascii="Times New Roman" w:hAnsi="Times New Roman" w:cs="Times New Roman"/>
          <w:sz w:val="24"/>
        </w:rPr>
      </w:pPr>
      <w:r w:rsidRPr="003F6A87">
        <w:rPr>
          <w:rFonts w:ascii="Times New Roman" w:hAnsi="Times New Roman" w:cs="Times New Roman"/>
          <w:sz w:val="24"/>
        </w:rPr>
        <w:t>c</w:t>
      </w:r>
      <w:r w:rsidRPr="003F6A87" w:rsidR="00C16EB8">
        <w:rPr>
          <w:rFonts w:ascii="Times New Roman" w:hAnsi="Times New Roman" w:cs="Times New Roman"/>
          <w:sz w:val="24"/>
        </w:rPr>
        <w:t>haritable contributions; or</w:t>
      </w:r>
    </w:p>
    <w:p w:rsidRPr="003F6A87" w:rsidR="00F87D86" w:rsidP="003F6A87" w:rsidRDefault="0026070E" w14:paraId="37585F86" w14:textId="2F9FA4BF">
      <w:pPr>
        <w:pStyle w:val="StandardL3"/>
        <w:rPr>
          <w:rFonts w:ascii="Times New Roman" w:hAnsi="Times New Roman" w:cs="Times New Roman"/>
          <w:sz w:val="24"/>
        </w:rPr>
      </w:pPr>
      <w:r w:rsidRPr="003F6A87">
        <w:rPr>
          <w:rFonts w:ascii="Times New Roman" w:hAnsi="Times New Roman" w:cs="Times New Roman"/>
          <w:sz w:val="24"/>
        </w:rPr>
        <w:t>g</w:t>
      </w:r>
      <w:r w:rsidRPr="003F6A87" w:rsidR="00C16EB8">
        <w:rPr>
          <w:rFonts w:ascii="Times New Roman" w:hAnsi="Times New Roman" w:cs="Times New Roman"/>
          <w:sz w:val="24"/>
        </w:rPr>
        <w:t>ifts, travel, and hospitality.</w:t>
      </w:r>
    </w:p>
    <w:p w:rsidRPr="003F6A87" w:rsidR="00F87D86" w:rsidP="003F6A87" w:rsidRDefault="00C16EB8" w14:paraId="54557B42" w14:textId="77777777">
      <w:pPr>
        <w:pStyle w:val="StandardL2"/>
        <w:rPr>
          <w:rFonts w:ascii="Times New Roman" w:hAnsi="Times New Roman" w:cs="Times New Roman"/>
          <w:sz w:val="24"/>
        </w:rPr>
      </w:pPr>
      <w:r w:rsidRPr="003F6A87">
        <w:rPr>
          <w:rFonts w:ascii="Times New Roman" w:hAnsi="Times New Roman" w:cs="Times New Roman"/>
          <w:sz w:val="24"/>
        </w:rPr>
        <w:t xml:space="preserve">Facilitation payments are also a form of bribe and are, therefore, not permitted. Facilitation payments are small payments made to secure or speed up routine actions or otherwise induce public officials or other third parties to perform routine functions they are otherwise obligated to perform, such as issuing permits, approving immigration documents or </w:t>
      </w:r>
      <w:r w:rsidRPr="003F6A87">
        <w:rPr>
          <w:rFonts w:ascii="Times New Roman" w:hAnsi="Times New Roman" w:cs="Times New Roman"/>
          <w:sz w:val="24"/>
        </w:rPr>
        <w:t>releasing goods held in customs. This does not include legally required administrative fees or fees to fast-track services.</w:t>
      </w:r>
    </w:p>
    <w:p w:rsidRPr="003F6A87" w:rsidR="00F87D86" w:rsidP="003F6A87" w:rsidRDefault="00C16EB8" w14:paraId="6E667C2C" w14:textId="4772CA6D">
      <w:pPr>
        <w:pStyle w:val="StandardL2"/>
        <w:rPr>
          <w:rFonts w:ascii="Times New Roman" w:hAnsi="Times New Roman" w:cs="Times New Roman"/>
          <w:sz w:val="24"/>
        </w:rPr>
      </w:pPr>
      <w:r w:rsidRPr="003F6A87">
        <w:rPr>
          <w:rFonts w:ascii="Times New Roman" w:hAnsi="Times New Roman" w:cs="Times New Roman"/>
          <w:sz w:val="24"/>
        </w:rPr>
        <w:t xml:space="preserve">The Corporation may be prosecuted for failing to prevent bribery by a person associated with it. This includes any person or entity that performs services for or on behalf of the Corporation. Directors, officers, employees and consultants of the Corporation should avoid doing business with partners, agents and contractors who do not have a </w:t>
      </w:r>
      <w:bookmarkStart w:name="_Hlk150707049" w:id="3"/>
      <w:r w:rsidRPr="003F6A87">
        <w:rPr>
          <w:rFonts w:ascii="Times New Roman" w:hAnsi="Times New Roman" w:cs="Times New Roman"/>
          <w:sz w:val="24"/>
        </w:rPr>
        <w:t>zero tolerance approach to bribery</w:t>
      </w:r>
      <w:bookmarkEnd w:id="3"/>
      <w:r w:rsidRPr="003F6A87">
        <w:rPr>
          <w:rFonts w:ascii="Times New Roman" w:hAnsi="Times New Roman" w:cs="Times New Roman"/>
          <w:sz w:val="24"/>
        </w:rPr>
        <w:t>. This means due diligence should be undertaken on contractors, partners and agents to establish their anti-bribery credentials, where warranted by the assessed level of risk. This could include informing these persons (and associated companies) of the Corporation</w:t>
      </w:r>
      <w:r w:rsidRPr="003F6A87" w:rsidR="00611E8A">
        <w:rPr>
          <w:rFonts w:ascii="Times New Roman" w:hAnsi="Times New Roman" w:cs="Times New Roman"/>
          <w:sz w:val="24"/>
        </w:rPr>
        <w:t>'</w:t>
      </w:r>
      <w:r w:rsidRPr="003F6A87">
        <w:rPr>
          <w:rFonts w:ascii="Times New Roman" w:hAnsi="Times New Roman" w:cs="Times New Roman"/>
          <w:sz w:val="24"/>
        </w:rPr>
        <w:t>s anti-bribery policy, meeting with them to better assess their business practices, and making commercially reasonable inquiries into their reputation and past conduct. Anti-bribery language should be included in contractor, partner or agency agreements, where appropriate, in consultation with legal counsel.</w:t>
      </w:r>
    </w:p>
    <w:p w:rsidRPr="003F6A87" w:rsidR="00F87D86" w:rsidP="003F6A87" w:rsidRDefault="00C16EB8" w14:paraId="6CB6A515" w14:textId="45CE794B">
      <w:pPr>
        <w:pStyle w:val="StandardL2"/>
        <w:rPr>
          <w:rFonts w:ascii="Times New Roman" w:hAnsi="Times New Roman" w:cs="Times New Roman"/>
          <w:sz w:val="24"/>
        </w:rPr>
      </w:pPr>
      <w:r w:rsidRPr="003F6A87">
        <w:rPr>
          <w:rFonts w:ascii="Times New Roman" w:hAnsi="Times New Roman" w:cs="Times New Roman"/>
          <w:sz w:val="24"/>
        </w:rPr>
        <w:t>Interactions with public officials require enhanced scrutiny and sensitivity. A "</w:t>
      </w:r>
      <w:r w:rsidRPr="0028792D">
        <w:rPr>
          <w:rFonts w:ascii="Times New Roman" w:hAnsi="Times New Roman" w:cs="Times New Roman"/>
          <w:b/>
          <w:bCs/>
          <w:sz w:val="24"/>
        </w:rPr>
        <w:t>public official</w:t>
      </w:r>
      <w:r w:rsidRPr="003F6A87">
        <w:rPr>
          <w:rFonts w:ascii="Times New Roman" w:hAnsi="Times New Roman" w:cs="Times New Roman"/>
          <w:sz w:val="24"/>
        </w:rPr>
        <w:t>" is any person who is employed by or is acting in an official capacity for a government, a department, agency or instrumentality of a government, or a public international organization. This includes elected or appointed persons who hold legislative, administrative or judicial positions such as politicians, bureaucrats and judges. It also includes persons who perform public functions such as professionals working for public health agencies, water authorities, planning officials and agents of public international organizations such as the UN or World Bank. A "public official" may also include employees of government-owned or controlled businesses, including sovereign wealth funds. For example, if a government has an interest in a bank and exercises control over the activities of that bank, then the banking officials are likely to be considered "public officials". There is increased sensitivity and scrutiny of dealings with public officials because this has traditionally been an area where bribery activity is more likely to occur. Directors, officers, employees and consultants of the Corporation are asked to be cognizant of these risks in dealings and interactions with public officials and to consider how actions may be viewed</w:t>
      </w:r>
      <w:r w:rsidRPr="003F6A87" w:rsidR="00C614C4">
        <w:rPr>
          <w:rFonts w:ascii="Times New Roman" w:hAnsi="Times New Roman" w:cs="Times New Roman"/>
          <w:sz w:val="24"/>
        </w:rPr>
        <w:t xml:space="preserve">. </w:t>
      </w:r>
      <w:r w:rsidRPr="003F6A87">
        <w:rPr>
          <w:rFonts w:ascii="Times New Roman" w:hAnsi="Times New Roman" w:cs="Times New Roman"/>
          <w:sz w:val="24"/>
        </w:rPr>
        <w:t>All dealings between directors, officers, employees and consultants of the Corporation and public officials are to be conducted in a manner that will not compromise the</w:t>
      </w:r>
      <w:r w:rsidRPr="003F6A87">
        <w:rPr>
          <w:rFonts w:ascii="Times New Roman" w:hAnsi="Times New Roman" w:cs="Times New Roman"/>
          <w:w w:val="99"/>
          <w:sz w:val="24"/>
        </w:rPr>
        <w:t xml:space="preserve"> </w:t>
      </w:r>
      <w:r w:rsidRPr="003F6A87">
        <w:rPr>
          <w:rFonts w:ascii="Times New Roman" w:hAnsi="Times New Roman" w:cs="Times New Roman"/>
          <w:sz w:val="24"/>
        </w:rPr>
        <w:t>integrity or impugn the reputation of any public official or the Corporation.</w:t>
      </w:r>
    </w:p>
    <w:p w:rsidRPr="003F6A87" w:rsidR="00703926" w:rsidP="003F6A87" w:rsidRDefault="00703926" w14:paraId="0C8E7F0D" w14:textId="73478058">
      <w:pPr>
        <w:pStyle w:val="StandardL1"/>
        <w:rPr>
          <w:rFonts w:ascii="Times New Roman" w:hAnsi="Times New Roman" w:cs="Times New Roman"/>
        </w:rPr>
      </w:pPr>
      <w:r w:rsidRPr="003F6A87">
        <w:rPr>
          <w:rFonts w:ascii="Times New Roman" w:hAnsi="Times New Roman" w:cs="Times New Roman"/>
        </w:rPr>
        <w:t>Gifts and Entertainment</w:t>
      </w:r>
    </w:p>
    <w:p w:rsidRPr="003F6A87" w:rsidR="00F87D86" w:rsidP="000806A0" w:rsidRDefault="00C16EB8" w14:paraId="4F70FCBB" w14:textId="74188E8C">
      <w:pPr>
        <w:pStyle w:val="StandardL2"/>
        <w:spacing w:line="259" w:lineRule="auto"/>
        <w:rPr>
          <w:rFonts w:ascii="Times New Roman" w:hAnsi="Times New Roman" w:cs="Times New Roman"/>
          <w:sz w:val="24"/>
        </w:rPr>
      </w:pPr>
      <w:r w:rsidRPr="06A71C68">
        <w:rPr>
          <w:rFonts w:ascii="Times New Roman" w:hAnsi="Times New Roman" w:cs="Times New Roman"/>
          <w:sz w:val="24"/>
        </w:rPr>
        <w:t>Directors, officers, employees and consultants shall not furnish, on behalf of the</w:t>
      </w:r>
      <w:r w:rsidRPr="06A71C68">
        <w:rPr>
          <w:rFonts w:ascii="Times New Roman" w:hAnsi="Times New Roman" w:cs="Times New Roman"/>
          <w:w w:val="99"/>
          <w:sz w:val="24"/>
        </w:rPr>
        <w:t xml:space="preserve"> </w:t>
      </w:r>
      <w:r w:rsidRPr="06A71C68">
        <w:rPr>
          <w:rFonts w:ascii="Times New Roman" w:hAnsi="Times New Roman" w:cs="Times New Roman"/>
          <w:sz w:val="24"/>
        </w:rPr>
        <w:t>Corporation, expensive gifts or provide excessive benefits to other persons. At times, the</w:t>
      </w:r>
      <w:r w:rsidR="00187905">
        <w:rPr>
          <w:rFonts w:ascii="Times New Roman" w:hAnsi="Times New Roman" w:cs="Times New Roman"/>
          <w:sz w:val="24"/>
        </w:rPr>
        <w:t xml:space="preserve"> </w:t>
      </w:r>
      <w:r w:rsidRPr="06A71C68">
        <w:rPr>
          <w:rFonts w:ascii="Times New Roman" w:hAnsi="Times New Roman" w:cs="Times New Roman"/>
          <w:sz w:val="24"/>
        </w:rPr>
        <w:t>Corporation's suppliers may offer gifts, such as merchandise. While gifts of cash are</w:t>
      </w:r>
      <w:r w:rsidRPr="06A71C68">
        <w:rPr>
          <w:rFonts w:ascii="Times New Roman" w:hAnsi="Times New Roman" w:cs="Times New Roman"/>
          <w:w w:val="99"/>
          <w:sz w:val="24"/>
        </w:rPr>
        <w:t xml:space="preserve"> </w:t>
      </w:r>
      <w:r w:rsidRPr="06A71C68">
        <w:rPr>
          <w:rFonts w:ascii="Times New Roman" w:hAnsi="Times New Roman" w:cs="Times New Roman"/>
          <w:sz w:val="24"/>
        </w:rPr>
        <w:t xml:space="preserve">never acceptable, you may accept nominal gifts, on behalf of the Corporation. All gifts, whether they be given to, or received from, persons who have a business relationship with the Corporation, shall be modest in value, </w:t>
      </w:r>
      <w:bookmarkStart w:name="_Hlk150706950" w:id="4"/>
      <w:r w:rsidRPr="06A71C68">
        <w:rPr>
          <w:rFonts w:ascii="Times New Roman" w:hAnsi="Times New Roman" w:cs="Times New Roman"/>
          <w:sz w:val="24"/>
        </w:rPr>
        <w:t>appropriate to the business relationship and should not create an appearance of impropriety</w:t>
      </w:r>
      <w:bookmarkEnd w:id="4"/>
      <w:r w:rsidRPr="06A71C68">
        <w:rPr>
          <w:rFonts w:ascii="Times New Roman" w:hAnsi="Times New Roman" w:cs="Times New Roman"/>
          <w:sz w:val="24"/>
        </w:rPr>
        <w:t>.</w:t>
      </w:r>
      <w:r w:rsidRPr="06A71C68" w:rsidR="782F3DB9">
        <w:rPr>
          <w:rFonts w:ascii="Times New Roman" w:hAnsi="Times New Roman" w:cs="Times New Roman"/>
          <w:sz w:val="24"/>
        </w:rPr>
        <w:t xml:space="preserve"> Any gifts </w:t>
      </w:r>
      <w:r w:rsidRPr="06A71C68" w:rsidR="6168901A">
        <w:rPr>
          <w:rFonts w:ascii="Times New Roman" w:hAnsi="Times New Roman" w:cs="Times New Roman"/>
          <w:sz w:val="24"/>
        </w:rPr>
        <w:t xml:space="preserve">received by an employee </w:t>
      </w:r>
      <w:r w:rsidRPr="06A71C68" w:rsidR="782F3DB9">
        <w:rPr>
          <w:rFonts w:ascii="Times New Roman" w:hAnsi="Times New Roman" w:cs="Times New Roman"/>
          <w:sz w:val="24"/>
        </w:rPr>
        <w:t xml:space="preserve">that are valued at over </w:t>
      </w:r>
      <w:r w:rsidRPr="000806A0" w:rsidR="000806A0">
        <w:rPr>
          <w:rFonts w:ascii="Times New Roman" w:hAnsi="Times New Roman" w:cs="Times New Roman"/>
          <w:sz w:val="24"/>
        </w:rPr>
        <w:t>$</w:t>
      </w:r>
      <w:r w:rsidR="00EC178B">
        <w:rPr>
          <w:rFonts w:ascii="Times New Roman" w:hAnsi="Times New Roman" w:cs="Times New Roman"/>
          <w:sz w:val="24"/>
        </w:rPr>
        <w:t>200</w:t>
      </w:r>
      <w:r w:rsidRPr="000806A0" w:rsidR="000806A0">
        <w:rPr>
          <w:rFonts w:ascii="Times New Roman" w:hAnsi="Times New Roman" w:cs="Times New Roman"/>
          <w:sz w:val="24"/>
        </w:rPr>
        <w:t xml:space="preserve"> </w:t>
      </w:r>
      <w:r w:rsidRPr="06A71C68" w:rsidR="782F3DB9">
        <w:rPr>
          <w:rFonts w:ascii="Times New Roman" w:hAnsi="Times New Roman" w:cs="Times New Roman"/>
          <w:sz w:val="24"/>
        </w:rPr>
        <w:t xml:space="preserve">shall be disclosed to </w:t>
      </w:r>
      <w:r w:rsidRPr="06A71C68" w:rsidR="0075731C">
        <w:rPr>
          <w:rFonts w:ascii="Times New Roman" w:hAnsi="Times New Roman" w:cs="Times New Roman"/>
          <w:sz w:val="24"/>
        </w:rPr>
        <w:t>the</w:t>
      </w:r>
      <w:r w:rsidRPr="06A71C68" w:rsidR="51904BE7">
        <w:rPr>
          <w:rFonts w:ascii="Times New Roman" w:hAnsi="Times New Roman" w:cs="Times New Roman"/>
          <w:sz w:val="24"/>
        </w:rPr>
        <w:t xml:space="preserve"> employee’s </w:t>
      </w:r>
      <w:r w:rsidRPr="06A71C68" w:rsidR="782F3DB9">
        <w:rPr>
          <w:rFonts w:ascii="Times New Roman" w:hAnsi="Times New Roman" w:cs="Times New Roman"/>
          <w:sz w:val="24"/>
        </w:rPr>
        <w:t>manager or a senior officer or, in the case of senior officers or directors, to the Chairman of the Board, and to the extent that a Chairman has not been appointed, the Chief Executive Officer of the Corporation.</w:t>
      </w:r>
    </w:p>
    <w:p w:rsidRPr="000806A0" w:rsidR="00F87D86" w:rsidP="000806A0" w:rsidRDefault="00C16EB8" w14:paraId="5A5D7FE4" w14:textId="2BC3FAD2">
      <w:pPr>
        <w:pStyle w:val="StandardL2"/>
        <w:rPr>
          <w:rFonts w:ascii="Times New Roman" w:hAnsi="Times New Roman" w:cs="Times New Roman"/>
          <w:sz w:val="24"/>
        </w:rPr>
      </w:pPr>
      <w:r w:rsidRPr="06A71C68">
        <w:rPr>
          <w:rFonts w:ascii="Times New Roman" w:hAnsi="Times New Roman" w:cs="Times New Roman"/>
          <w:sz w:val="24"/>
        </w:rPr>
        <w:t>Entertainment (for example, meals, tickets to sporting events or theatre, rounds of golf) given to or received from persons who have a business relationship with the Corporation are generally acceptable, if the entertainment is reasonable in value, appropriate to the business relationship, does not create an appearance of impropriety and if a representative from the sponsoring organization (the party paying for the entertainment) is present at the event</w:t>
      </w:r>
      <w:r w:rsidRPr="06A71C68" w:rsidR="00C614C4">
        <w:rPr>
          <w:rFonts w:ascii="Times New Roman" w:hAnsi="Times New Roman" w:cs="Times New Roman"/>
          <w:sz w:val="24"/>
        </w:rPr>
        <w:t xml:space="preserve">. </w:t>
      </w:r>
      <w:r w:rsidRPr="06A71C68">
        <w:rPr>
          <w:rFonts w:ascii="Times New Roman" w:hAnsi="Times New Roman" w:cs="Times New Roman"/>
          <w:sz w:val="24"/>
        </w:rPr>
        <w:t xml:space="preserve">Note that many jurisdictions have laws restricting entertainment given to public officials. </w:t>
      </w:r>
      <w:r w:rsidRPr="06A71C68" w:rsidR="6CB7388A">
        <w:rPr>
          <w:rFonts w:ascii="Times New Roman" w:hAnsi="Times New Roman" w:cs="Times New Roman"/>
          <w:sz w:val="24"/>
        </w:rPr>
        <w:t xml:space="preserve">Any entertainment received by an employee that are valued </w:t>
      </w:r>
      <w:r w:rsidRPr="000806A0" w:rsidR="6CB7388A">
        <w:rPr>
          <w:rFonts w:ascii="Times New Roman" w:hAnsi="Times New Roman" w:cs="Times New Roman"/>
          <w:sz w:val="24"/>
        </w:rPr>
        <w:t>at over $</w:t>
      </w:r>
      <w:r w:rsidR="00EC178B">
        <w:rPr>
          <w:rFonts w:ascii="Times New Roman" w:hAnsi="Times New Roman" w:cs="Times New Roman"/>
          <w:sz w:val="24"/>
        </w:rPr>
        <w:t>200</w:t>
      </w:r>
      <w:r w:rsidRPr="000806A0" w:rsidR="6CB7388A">
        <w:rPr>
          <w:rFonts w:ascii="Times New Roman" w:hAnsi="Times New Roman" w:cs="Times New Roman"/>
          <w:sz w:val="24"/>
        </w:rPr>
        <w:t xml:space="preserve"> shall</w:t>
      </w:r>
      <w:r w:rsidRPr="06A71C68" w:rsidR="6CB7388A">
        <w:rPr>
          <w:rFonts w:ascii="Times New Roman" w:hAnsi="Times New Roman" w:cs="Times New Roman"/>
          <w:sz w:val="24"/>
        </w:rPr>
        <w:t xml:space="preserve"> be disclosed to the employee’s manager or a senior officer or, in the case of senior officers or directors, to the Chairman of the Board, and to the extent that a Chairman has not been appointed, the Chief Executive Officer of the Corporation.</w:t>
      </w:r>
    </w:p>
    <w:p w:rsidRPr="003F6A87" w:rsidR="00F87D86" w:rsidP="003F6A87" w:rsidRDefault="00C16EB8" w14:paraId="31CD937C" w14:textId="77777777">
      <w:pPr>
        <w:pStyle w:val="StandardL2"/>
        <w:rPr>
          <w:rFonts w:ascii="Times New Roman" w:hAnsi="Times New Roman" w:cs="Times New Roman"/>
          <w:sz w:val="24"/>
        </w:rPr>
      </w:pPr>
      <w:r w:rsidRPr="003F6A87">
        <w:rPr>
          <w:rFonts w:ascii="Times New Roman" w:hAnsi="Times New Roman" w:cs="Times New Roman"/>
          <w:sz w:val="24"/>
          <w:lang w:val="en-AU" w:eastAsia="en-AU"/>
        </w:rPr>
        <w:t xml:space="preserve">Gifts and entertainment (including meals) that are repetitive, no matter how small, may be perceived to be an attempt to create an obligation to the giver and should be avoided. </w:t>
      </w:r>
      <w:r w:rsidRPr="003F6A87">
        <w:rPr>
          <w:rFonts w:ascii="Times New Roman" w:hAnsi="Times New Roman" w:cs="Times New Roman"/>
          <w:sz w:val="24"/>
        </w:rPr>
        <w:t>Directors, officers, employees and consultants should not pay for gifts and entertainment (including meals) personally to avoid having to report or seek approval for it.</w:t>
      </w:r>
      <w:r w:rsidRPr="003F6A87">
        <w:rPr>
          <w:rFonts w:ascii="Times New Roman" w:hAnsi="Times New Roman" w:cs="Times New Roman"/>
          <w:b/>
          <w:color w:val="FF0000"/>
          <w:sz w:val="24"/>
        </w:rPr>
        <w:t xml:space="preserve"> </w:t>
      </w:r>
    </w:p>
    <w:p w:rsidRPr="003F6A87" w:rsidR="00F87D86" w:rsidP="003F6A87" w:rsidRDefault="00C16EB8" w14:paraId="2893288A" w14:textId="62F0F4DD">
      <w:pPr>
        <w:pStyle w:val="StandardL2"/>
        <w:rPr>
          <w:rFonts w:ascii="Times New Roman" w:hAnsi="Times New Roman" w:cs="Times New Roman"/>
          <w:sz w:val="24"/>
        </w:rPr>
      </w:pPr>
      <w:r w:rsidRPr="003F6A87">
        <w:rPr>
          <w:rFonts w:ascii="Times New Roman" w:hAnsi="Times New Roman" w:cs="Times New Roman"/>
          <w:sz w:val="24"/>
        </w:rPr>
        <w:t>Acceptable</w:t>
      </w:r>
      <w:r w:rsidRPr="003F6A87">
        <w:rPr>
          <w:rFonts w:ascii="Times New Roman" w:hAnsi="Times New Roman" w:cs="Times New Roman"/>
          <w:w w:val="99"/>
          <w:sz w:val="24"/>
        </w:rPr>
        <w:t xml:space="preserve"> </w:t>
      </w:r>
      <w:r w:rsidRPr="003F6A87">
        <w:rPr>
          <w:rFonts w:ascii="Times New Roman" w:hAnsi="Times New Roman" w:cs="Times New Roman"/>
          <w:sz w:val="24"/>
        </w:rPr>
        <w:t>gifts or entertainment are limited to merchandise,</w:t>
      </w:r>
      <w:r w:rsidRPr="003F6A87" w:rsidR="0067673F">
        <w:rPr>
          <w:rFonts w:ascii="Times New Roman" w:hAnsi="Times New Roman" w:cs="Times New Roman"/>
          <w:sz w:val="24"/>
        </w:rPr>
        <w:t xml:space="preserve"> </w:t>
      </w:r>
      <w:r w:rsidRPr="003F6A87">
        <w:rPr>
          <w:rFonts w:ascii="Times New Roman" w:hAnsi="Times New Roman" w:cs="Times New Roman"/>
          <w:sz w:val="24"/>
        </w:rPr>
        <w:t>meals, tickets to sporting events or theatre, rounds of golf provided that</w:t>
      </w:r>
      <w:r w:rsidRPr="003F6A87" w:rsidR="0067673F">
        <w:rPr>
          <w:rFonts w:ascii="Times New Roman" w:hAnsi="Times New Roman" w:cs="Times New Roman"/>
          <w:sz w:val="24"/>
        </w:rPr>
        <w:t xml:space="preserve"> </w:t>
      </w:r>
      <w:r w:rsidRPr="003F6A87">
        <w:rPr>
          <w:rFonts w:ascii="Times New Roman" w:hAnsi="Times New Roman" w:cs="Times New Roman"/>
          <w:sz w:val="24"/>
        </w:rPr>
        <w:t>they do not affect the independent judgement of such directors, officers, employees or consultants. Other gifts or benefits must be approved by a senior officer of the Corporation prior to acceptance</w:t>
      </w:r>
      <w:r w:rsidRPr="003F6A87" w:rsidR="00C614C4">
        <w:rPr>
          <w:rFonts w:ascii="Times New Roman" w:hAnsi="Times New Roman" w:cs="Times New Roman"/>
          <w:sz w:val="24"/>
        </w:rPr>
        <w:t xml:space="preserve">. </w:t>
      </w:r>
      <w:r w:rsidRPr="003F6A87">
        <w:rPr>
          <w:rFonts w:ascii="Times New Roman" w:hAnsi="Times New Roman" w:cs="Times New Roman"/>
          <w:sz w:val="24"/>
        </w:rPr>
        <w:t xml:space="preserve">Under no circumstances should directors, officers, employees or consultants of the Corporation give or receive "big-ticket" items, such as travel, conference fees, costs for road shows, or event sponsorships, without prior written authorization from a senior officer of the Corporation. </w:t>
      </w:r>
    </w:p>
    <w:p w:rsidRPr="003F6A87" w:rsidR="00F87D86" w:rsidP="003F6A87" w:rsidRDefault="00C16EB8" w14:paraId="489F1394" w14:textId="343E163E">
      <w:pPr>
        <w:pStyle w:val="StandardL2"/>
        <w:rPr>
          <w:rFonts w:ascii="Times New Roman" w:hAnsi="Times New Roman" w:cs="Times New Roman"/>
          <w:sz w:val="24"/>
        </w:rPr>
      </w:pPr>
      <w:bookmarkStart w:name="_Hlk150546587" w:id="5"/>
      <w:r w:rsidRPr="003F6A87">
        <w:rPr>
          <w:rFonts w:ascii="Times New Roman" w:hAnsi="Times New Roman" w:cs="Times New Roman"/>
          <w:sz w:val="24"/>
        </w:rPr>
        <w:t xml:space="preserve">If in doubt, consult </w:t>
      </w:r>
      <w:r w:rsidRPr="003F6A87" w:rsidR="00961886">
        <w:rPr>
          <w:rFonts w:ascii="Times New Roman" w:hAnsi="Times New Roman" w:cs="Times New Roman"/>
          <w:sz w:val="24"/>
        </w:rPr>
        <w:t xml:space="preserve">your manager or </w:t>
      </w:r>
      <w:r w:rsidRPr="003F6A87">
        <w:rPr>
          <w:rFonts w:ascii="Times New Roman" w:hAnsi="Times New Roman" w:cs="Times New Roman"/>
          <w:sz w:val="24"/>
        </w:rPr>
        <w:t>a senior officer</w:t>
      </w:r>
      <w:r w:rsidRPr="003F6A87">
        <w:rPr>
          <w:rFonts w:ascii="Times New Roman" w:hAnsi="Times New Roman" w:cs="Times New Roman"/>
          <w:w w:val="99"/>
          <w:sz w:val="24"/>
        </w:rPr>
        <w:t xml:space="preserve"> </w:t>
      </w:r>
      <w:r w:rsidRPr="003F6A87">
        <w:rPr>
          <w:rFonts w:ascii="Times New Roman" w:hAnsi="Times New Roman" w:cs="Times New Roman"/>
          <w:sz w:val="24"/>
        </w:rPr>
        <w:t>of the Corporation for advice in this regard or</w:t>
      </w:r>
      <w:r w:rsidRPr="003F6A87" w:rsidR="00961886">
        <w:rPr>
          <w:rFonts w:ascii="Times New Roman" w:hAnsi="Times New Roman" w:cs="Times New Roman"/>
          <w:sz w:val="24"/>
        </w:rPr>
        <w:t>,</w:t>
      </w:r>
      <w:r w:rsidRPr="003F6A87">
        <w:rPr>
          <w:rFonts w:ascii="Times New Roman" w:hAnsi="Times New Roman" w:cs="Times New Roman"/>
          <w:sz w:val="24"/>
        </w:rPr>
        <w:t xml:space="preserve"> if you are a</w:t>
      </w:r>
      <w:r w:rsidRPr="003F6A87" w:rsidR="00961886">
        <w:rPr>
          <w:rFonts w:ascii="Times New Roman" w:hAnsi="Times New Roman" w:cs="Times New Roman"/>
          <w:sz w:val="24"/>
        </w:rPr>
        <w:t>n officer or</w:t>
      </w:r>
      <w:r w:rsidRPr="003F6A87">
        <w:rPr>
          <w:rFonts w:ascii="Times New Roman" w:hAnsi="Times New Roman" w:cs="Times New Roman"/>
          <w:sz w:val="24"/>
        </w:rPr>
        <w:t xml:space="preserve"> director, consult the</w:t>
      </w:r>
      <w:r w:rsidRPr="003F6A87">
        <w:rPr>
          <w:rFonts w:ascii="Times New Roman" w:hAnsi="Times New Roman" w:cs="Times New Roman"/>
          <w:w w:val="99"/>
          <w:sz w:val="24"/>
        </w:rPr>
        <w:t xml:space="preserve"> </w:t>
      </w:r>
      <w:r w:rsidRPr="003F6A87">
        <w:rPr>
          <w:rFonts w:ascii="Times New Roman" w:hAnsi="Times New Roman" w:cs="Times New Roman"/>
          <w:sz w:val="24"/>
        </w:rPr>
        <w:t>Chairman of the Board, and to the extent that a Chairman has not been appointed, the Chief Executive Officer of the Corporation</w:t>
      </w:r>
      <w:r w:rsidRPr="003F6A87" w:rsidR="00C614C4">
        <w:rPr>
          <w:rFonts w:ascii="Times New Roman" w:hAnsi="Times New Roman" w:cs="Times New Roman"/>
          <w:sz w:val="24"/>
        </w:rPr>
        <w:t xml:space="preserve">. </w:t>
      </w:r>
      <w:r w:rsidRPr="003F6A87">
        <w:rPr>
          <w:rFonts w:ascii="Times New Roman" w:hAnsi="Times New Roman" w:cs="Times New Roman"/>
          <w:sz w:val="24"/>
        </w:rPr>
        <w:t xml:space="preserve">Under no circumstances should gifts be given to or received from public officials. </w:t>
      </w:r>
    </w:p>
    <w:bookmarkEnd w:id="5"/>
    <w:p w:rsidRPr="003F6A87" w:rsidR="00703926" w:rsidP="003F6A87" w:rsidRDefault="00703926" w14:paraId="128DD4BD" w14:textId="5577670E">
      <w:pPr>
        <w:pStyle w:val="StandardL1"/>
        <w:rPr>
          <w:rFonts w:ascii="Times New Roman" w:hAnsi="Times New Roman" w:cs="Times New Roman"/>
        </w:rPr>
      </w:pPr>
      <w:r w:rsidRPr="003F6A87">
        <w:rPr>
          <w:rFonts w:ascii="Times New Roman" w:hAnsi="Times New Roman" w:cs="Times New Roman"/>
        </w:rPr>
        <w:t>Donations, Lobbying and Public Service</w:t>
      </w:r>
    </w:p>
    <w:p w:rsidRPr="003F6A87" w:rsidR="00FB5026" w:rsidP="003F6A87" w:rsidRDefault="00FB5026" w14:paraId="1247682C" w14:textId="77777777">
      <w:pPr>
        <w:pStyle w:val="StandardL2"/>
        <w:rPr>
          <w:rFonts w:ascii="Times New Roman" w:hAnsi="Times New Roman" w:cs="Times New Roman"/>
          <w:sz w:val="24"/>
        </w:rPr>
      </w:pPr>
      <w:r w:rsidRPr="003F6A87">
        <w:rPr>
          <w:rFonts w:ascii="Times New Roman" w:hAnsi="Times New Roman" w:cs="Times New Roman"/>
          <w:sz w:val="24"/>
        </w:rPr>
        <w:t xml:space="preserve">Directors, officers, employees and consultants of the Corporation shall not solicit or offer donations to suppliers, vendors or public officials in a manner which suggest that compliance is a prerequisite for future business. Directors, officers, employees and consultants of the Corporation shall consult with a senior officer of the Corporation if requested by a public official to make a personal donation to a charity prior to agreeing to make the requested donation. </w:t>
      </w:r>
    </w:p>
    <w:p w:rsidRPr="003F6A87" w:rsidR="00F87D86" w:rsidP="003F6A87" w:rsidRDefault="00C16EB8" w14:paraId="4B19D5E5" w14:textId="7158287C">
      <w:pPr>
        <w:pStyle w:val="StandardL2"/>
        <w:rPr>
          <w:rFonts w:ascii="Times New Roman" w:hAnsi="Times New Roman" w:cs="Times New Roman"/>
          <w:sz w:val="24"/>
        </w:rPr>
      </w:pPr>
      <w:r w:rsidRPr="003F6A87">
        <w:rPr>
          <w:rFonts w:ascii="Times New Roman" w:hAnsi="Times New Roman" w:cs="Times New Roman"/>
          <w:sz w:val="24"/>
        </w:rPr>
        <w:t>Al</w:t>
      </w:r>
      <w:r w:rsidRPr="003F6A87">
        <w:rPr>
          <w:rFonts w:ascii="Times New Roman" w:hAnsi="Times New Roman" w:cs="Times New Roman"/>
          <w:bCs/>
          <w:sz w:val="24"/>
        </w:rPr>
        <w:t xml:space="preserve">l political donations, no matter how small or insignificant, made on behalf of the Corporation (directly or indirectly) </w:t>
      </w:r>
      <w:r w:rsidRPr="003F6A87">
        <w:rPr>
          <w:rFonts w:ascii="Times New Roman" w:hAnsi="Times New Roman" w:cs="Times New Roman"/>
          <w:sz w:val="24"/>
        </w:rPr>
        <w:t>require the prior</w:t>
      </w:r>
      <w:r w:rsidRPr="003F6A87">
        <w:rPr>
          <w:rFonts w:ascii="Times New Roman" w:hAnsi="Times New Roman" w:cs="Times New Roman"/>
          <w:w w:val="99"/>
          <w:sz w:val="24"/>
        </w:rPr>
        <w:t xml:space="preserve"> </w:t>
      </w:r>
      <w:r w:rsidRPr="003F6A87">
        <w:rPr>
          <w:rFonts w:ascii="Times New Roman" w:hAnsi="Times New Roman" w:cs="Times New Roman"/>
          <w:sz w:val="24"/>
        </w:rPr>
        <w:t>approval of a senior officer of the Corporation</w:t>
      </w:r>
      <w:r w:rsidRPr="003F6A87" w:rsidR="00C614C4">
        <w:rPr>
          <w:rFonts w:ascii="Times New Roman" w:hAnsi="Times New Roman" w:cs="Times New Roman"/>
          <w:sz w:val="24"/>
        </w:rPr>
        <w:t xml:space="preserve">. </w:t>
      </w:r>
      <w:r w:rsidRPr="003F6A87">
        <w:rPr>
          <w:rFonts w:ascii="Times New Roman" w:hAnsi="Times New Roman" w:cs="Times New Roman"/>
          <w:sz w:val="24"/>
        </w:rPr>
        <w:t>Directors, officers, employees and consultants shall not offer contributions to political parties or candidates that might influence, or be perceived as influencing, a business decision. Political donations should not be made on behalf of the Corporation in countries in which it does not have a presence.</w:t>
      </w:r>
    </w:p>
    <w:p w:rsidRPr="003F6A87" w:rsidR="00F87D86" w:rsidP="003F6A87" w:rsidRDefault="00C16EB8" w14:paraId="7329BD66" w14:textId="545B4CCB">
      <w:pPr>
        <w:pStyle w:val="StandardL2"/>
        <w:rPr>
          <w:rFonts w:ascii="Times New Roman" w:hAnsi="Times New Roman" w:cs="Times New Roman"/>
          <w:sz w:val="24"/>
        </w:rPr>
      </w:pPr>
      <w:r w:rsidRPr="003F6A87">
        <w:rPr>
          <w:rFonts w:ascii="Times New Roman" w:hAnsi="Times New Roman" w:cs="Times New Roman"/>
          <w:sz w:val="24"/>
        </w:rPr>
        <w:t xml:space="preserve">Lobbying activities generally include attempts to influence the passage or defeat of </w:t>
      </w:r>
      <w:r w:rsidRPr="003F6A87">
        <w:rPr>
          <w:rFonts w:ascii="Times New Roman" w:hAnsi="Times New Roman" w:cs="Times New Roman"/>
          <w:bCs/>
          <w:sz w:val="24"/>
        </w:rPr>
        <w:t>legislation</w:t>
      </w:r>
      <w:r w:rsidRPr="003F6A87">
        <w:rPr>
          <w:rFonts w:ascii="Times New Roman" w:hAnsi="Times New Roman" w:cs="Times New Roman"/>
          <w:sz w:val="24"/>
        </w:rPr>
        <w:t xml:space="preserve"> and </w:t>
      </w:r>
      <w:r w:rsidRPr="003F6A87" w:rsidR="00961886">
        <w:rPr>
          <w:rFonts w:ascii="Times New Roman" w:hAnsi="Times New Roman" w:cs="Times New Roman"/>
          <w:sz w:val="24"/>
        </w:rPr>
        <w:t>they</w:t>
      </w:r>
      <w:r w:rsidRPr="003F6A87">
        <w:rPr>
          <w:rFonts w:ascii="Times New Roman" w:hAnsi="Times New Roman" w:cs="Times New Roman"/>
          <w:sz w:val="24"/>
        </w:rPr>
        <w:t xml:space="preserve"> may trigger registration and reporting requirements. In many jurisdictions, the definition of lobbying activity is extended to cover efforts to induce rule-making by executive branch agencies or other official actions of agencies, including the decision to enter into a contract or other arrangement</w:t>
      </w:r>
      <w:r w:rsidRPr="003F6A87" w:rsidR="00C614C4">
        <w:rPr>
          <w:rFonts w:ascii="Times New Roman" w:hAnsi="Times New Roman" w:cs="Times New Roman"/>
          <w:sz w:val="24"/>
        </w:rPr>
        <w:t xml:space="preserve">. </w:t>
      </w:r>
      <w:r w:rsidRPr="003F6A87">
        <w:rPr>
          <w:rFonts w:ascii="Times New Roman" w:hAnsi="Times New Roman" w:cs="Times New Roman"/>
          <w:sz w:val="24"/>
        </w:rPr>
        <w:t>Directors, officers, employees and consultants shall not engage in any lobbying activities on behalf of the Corporation without the prior approval of a senior executive officer of the Corporation</w:t>
      </w:r>
      <w:r w:rsidRPr="003F6A87" w:rsidR="00C614C4">
        <w:rPr>
          <w:rFonts w:ascii="Times New Roman" w:hAnsi="Times New Roman" w:cs="Times New Roman"/>
          <w:sz w:val="24"/>
        </w:rPr>
        <w:t xml:space="preserve">. </w:t>
      </w:r>
      <w:r w:rsidRPr="003F6A87" w:rsidR="00677200">
        <w:rPr>
          <w:rFonts w:ascii="Times New Roman" w:hAnsi="Times New Roman" w:cs="Times New Roman"/>
          <w:sz w:val="24"/>
        </w:rPr>
        <w:t>Refer to the Ember Government Lobbyist Policy.</w:t>
      </w:r>
    </w:p>
    <w:p w:rsidRPr="003F6A87" w:rsidR="00F87D86" w:rsidP="06A71C68" w:rsidRDefault="00C16EB8" w14:paraId="652E6EFB" w14:textId="7496AA2E">
      <w:pPr>
        <w:pStyle w:val="StandardL2"/>
        <w:rPr>
          <w:rFonts w:ascii="Times New Roman" w:hAnsi="Times New Roman" w:cs="Times New Roman"/>
          <w:sz w:val="24"/>
        </w:rPr>
      </w:pPr>
      <w:r w:rsidRPr="06A71C68">
        <w:rPr>
          <w:rFonts w:ascii="Times New Roman" w:hAnsi="Times New Roman" w:cs="Times New Roman"/>
          <w:sz w:val="24"/>
        </w:rPr>
        <w:t>The Corporation encourages its employees, officers and directors to take an active role in public service, provided that such activity is undertaken in a personal capacity and not as a representative of the Corporation</w:t>
      </w:r>
      <w:r w:rsidRPr="06A71C68" w:rsidR="00C614C4">
        <w:rPr>
          <w:rFonts w:ascii="Times New Roman" w:hAnsi="Times New Roman" w:cs="Times New Roman"/>
          <w:sz w:val="24"/>
        </w:rPr>
        <w:t xml:space="preserve">. </w:t>
      </w:r>
      <w:r w:rsidRPr="06A71C68" w:rsidR="73DDC850">
        <w:rPr>
          <w:rFonts w:ascii="Times New Roman" w:hAnsi="Times New Roman" w:cs="Times New Roman"/>
          <w:sz w:val="24"/>
        </w:rPr>
        <w:t xml:space="preserve">Further, any views or actions taken by an employee, officer, or director </w:t>
      </w:r>
      <w:r w:rsidRPr="06A71C68" w:rsidR="025CFB70">
        <w:rPr>
          <w:rFonts w:ascii="Times New Roman" w:hAnsi="Times New Roman" w:cs="Times New Roman"/>
          <w:sz w:val="24"/>
        </w:rPr>
        <w:t xml:space="preserve">during their activities in the public service must be made clear that they are views or actions of the individual and not those of the Corporation. </w:t>
      </w:r>
      <w:r w:rsidRPr="06A71C68">
        <w:rPr>
          <w:rFonts w:ascii="Times New Roman" w:hAnsi="Times New Roman" w:cs="Times New Roman"/>
          <w:sz w:val="24"/>
        </w:rPr>
        <w:t>Directors, officers, employees and consultants who become involved in a situation in</w:t>
      </w:r>
      <w:r w:rsidRPr="06A71C68">
        <w:rPr>
          <w:rFonts w:ascii="Times New Roman" w:hAnsi="Times New Roman" w:cs="Times New Roman"/>
          <w:w w:val="99"/>
          <w:sz w:val="24"/>
        </w:rPr>
        <w:t xml:space="preserve"> </w:t>
      </w:r>
      <w:r w:rsidRPr="06A71C68">
        <w:rPr>
          <w:rFonts w:ascii="Times New Roman" w:hAnsi="Times New Roman" w:cs="Times New Roman"/>
          <w:sz w:val="24"/>
        </w:rPr>
        <w:t>which their personal interests conflict or might conflict with their duties to the</w:t>
      </w:r>
      <w:r w:rsidRPr="06A71C68">
        <w:rPr>
          <w:rFonts w:ascii="Times New Roman" w:hAnsi="Times New Roman" w:cs="Times New Roman"/>
          <w:w w:val="99"/>
          <w:sz w:val="24"/>
        </w:rPr>
        <w:t xml:space="preserve"> </w:t>
      </w:r>
      <w:r w:rsidRPr="06A71C68">
        <w:rPr>
          <w:rFonts w:ascii="Times New Roman" w:hAnsi="Times New Roman" w:cs="Times New Roman"/>
          <w:sz w:val="24"/>
        </w:rPr>
        <w:t xml:space="preserve">Corporation must immediately report the situation to their manager or a senior officer or, in the case of </w:t>
      </w:r>
      <w:r w:rsidRPr="06A71C68" w:rsidR="00986395">
        <w:rPr>
          <w:rFonts w:ascii="Times New Roman" w:hAnsi="Times New Roman" w:cs="Times New Roman"/>
          <w:sz w:val="24"/>
        </w:rPr>
        <w:t xml:space="preserve">senior </w:t>
      </w:r>
      <w:r w:rsidRPr="06A71C68">
        <w:rPr>
          <w:rFonts w:ascii="Times New Roman" w:hAnsi="Times New Roman" w:cs="Times New Roman"/>
          <w:sz w:val="24"/>
        </w:rPr>
        <w:t>officers or directors, to the</w:t>
      </w:r>
      <w:r w:rsidRPr="06A71C68">
        <w:rPr>
          <w:rFonts w:ascii="Times New Roman" w:hAnsi="Times New Roman" w:cs="Times New Roman"/>
          <w:w w:val="99"/>
          <w:sz w:val="24"/>
        </w:rPr>
        <w:t xml:space="preserve"> </w:t>
      </w:r>
      <w:r w:rsidRPr="06A71C68">
        <w:rPr>
          <w:rFonts w:ascii="Times New Roman" w:hAnsi="Times New Roman" w:cs="Times New Roman"/>
          <w:sz w:val="24"/>
        </w:rPr>
        <w:t>Chairman of the Board, and to the extent that a Chairman has not been appointed, the Chief Executive Officer of the Corporation.</w:t>
      </w:r>
    </w:p>
    <w:p w:rsidRPr="003F6A87" w:rsidR="00703926" w:rsidP="06A71C68" w:rsidRDefault="00C16EB8" w14:paraId="2E904D16" w14:textId="1677A716">
      <w:pPr>
        <w:pStyle w:val="StandardL2"/>
        <w:rPr>
          <w:rFonts w:ascii="Times New Roman" w:hAnsi="Times New Roman" w:cs="Times New Roman"/>
          <w:sz w:val="24"/>
        </w:rPr>
      </w:pPr>
      <w:r w:rsidRPr="06A71C68">
        <w:rPr>
          <w:rFonts w:ascii="Times New Roman" w:hAnsi="Times New Roman" w:cs="Times New Roman"/>
          <w:sz w:val="24"/>
          <w:lang w:val="en-US"/>
        </w:rPr>
        <w:t>The Corporation encourages our directors, officers and employees to contribute personal time and resources to charities and nonprofit organizations. However, unless the solicitation is supported by the Corporation, you are prohibited from using the Corporation</w:t>
      </w:r>
      <w:r w:rsidRPr="06A71C68" w:rsidR="00611E8A">
        <w:rPr>
          <w:rFonts w:ascii="Times New Roman" w:hAnsi="Times New Roman" w:cs="Times New Roman"/>
          <w:sz w:val="24"/>
          <w:lang w:val="en-US"/>
        </w:rPr>
        <w:t>'</w:t>
      </w:r>
      <w:r w:rsidRPr="06A71C68">
        <w:rPr>
          <w:rFonts w:ascii="Times New Roman" w:hAnsi="Times New Roman" w:cs="Times New Roman"/>
          <w:sz w:val="24"/>
          <w:lang w:val="en-US"/>
        </w:rPr>
        <w:t>s name or the Corporation</w:t>
      </w:r>
      <w:r w:rsidRPr="06A71C68" w:rsidR="00611E8A">
        <w:rPr>
          <w:rFonts w:ascii="Times New Roman" w:hAnsi="Times New Roman" w:cs="Times New Roman"/>
          <w:sz w:val="24"/>
          <w:lang w:val="en-US"/>
        </w:rPr>
        <w:t>'</w:t>
      </w:r>
      <w:r w:rsidRPr="06A71C68">
        <w:rPr>
          <w:rFonts w:ascii="Times New Roman" w:hAnsi="Times New Roman" w:cs="Times New Roman"/>
          <w:sz w:val="24"/>
          <w:lang w:val="en-US"/>
        </w:rPr>
        <w:t>s stationery for solicitation of donations. All requests for corporate gifts to charities and other not-for-profit organizations should be approved in advance by a senior officer of the Corporation.</w:t>
      </w:r>
    </w:p>
    <w:p w:rsidRPr="00D02A69" w:rsidR="06A71C68" w:rsidP="00D02A69" w:rsidRDefault="43E454D9" w14:paraId="289DD431" w14:textId="72C7F43B">
      <w:pPr>
        <w:pStyle w:val="StandardL2"/>
        <w:rPr>
          <w:rFonts w:ascii="Times New Roman" w:hAnsi="Times New Roman" w:cs="Times New Roman"/>
          <w:sz w:val="24"/>
        </w:rPr>
      </w:pPr>
      <w:r w:rsidRPr="06A71C68">
        <w:rPr>
          <w:rFonts w:ascii="Times New Roman" w:hAnsi="Times New Roman" w:cs="Times New Roman"/>
          <w:sz w:val="24"/>
          <w:lang w:val="en-US"/>
        </w:rPr>
        <w:t>Directors, officers and employees</w:t>
      </w:r>
      <w:r w:rsidRPr="06A71C68">
        <w:rPr>
          <w:rFonts w:ascii="Times New Roman" w:hAnsi="Times New Roman" w:cs="Times New Roman"/>
          <w:sz w:val="24"/>
        </w:rPr>
        <w:t xml:space="preserve"> of the Corporation serving on boards of directors or similar bodies for an outside company, nonprofit organization, or government agency requires the approval of </w:t>
      </w:r>
      <w:r w:rsidRPr="06A71C68" w:rsidR="1242CC6A">
        <w:rPr>
          <w:rFonts w:ascii="Times New Roman" w:hAnsi="Times New Roman" w:cs="Times New Roman"/>
          <w:sz w:val="24"/>
        </w:rPr>
        <w:t>t</w:t>
      </w:r>
      <w:r w:rsidRPr="06A71C68">
        <w:rPr>
          <w:rFonts w:ascii="Times New Roman" w:hAnsi="Times New Roman" w:cs="Times New Roman"/>
          <w:sz w:val="24"/>
        </w:rPr>
        <w:t>heir manager or a senior officer or, in the case of senior officers or directors, to the Chairman of the Board, and to the extent that a Chairman has not been appointed, the Chief Executive Officer of the Corporation. Such approval must be obtained in advance</w:t>
      </w:r>
      <w:r w:rsidR="00D02A69">
        <w:rPr>
          <w:rFonts w:ascii="Times New Roman" w:hAnsi="Times New Roman" w:cs="Times New Roman"/>
          <w:sz w:val="24"/>
        </w:rPr>
        <w:t>.</w:t>
      </w:r>
    </w:p>
    <w:p w:rsidRPr="003F6A87" w:rsidR="00703926" w:rsidP="003F6A87" w:rsidRDefault="00703926" w14:paraId="120ADC27" w14:textId="698DD223">
      <w:pPr>
        <w:pStyle w:val="StandardL1"/>
        <w:rPr>
          <w:rFonts w:ascii="Times New Roman" w:hAnsi="Times New Roman" w:cs="Times New Roman"/>
        </w:rPr>
      </w:pPr>
      <w:r w:rsidRPr="003F6A87">
        <w:rPr>
          <w:rFonts w:ascii="Times New Roman" w:hAnsi="Times New Roman" w:cs="Times New Roman"/>
        </w:rPr>
        <w:t>Conflicts of Interest</w:t>
      </w:r>
    </w:p>
    <w:p w:rsidRPr="003F6A87" w:rsidR="0027636A" w:rsidP="003F6A87" w:rsidRDefault="0027636A" w14:paraId="000D30EA" w14:textId="3FDBE508">
      <w:pPr>
        <w:pStyle w:val="StandardL2"/>
        <w:rPr>
          <w:rFonts w:ascii="Times New Roman" w:hAnsi="Times New Roman" w:cs="Times New Roman"/>
          <w:sz w:val="24"/>
        </w:rPr>
      </w:pPr>
      <w:r w:rsidRPr="003F6A87">
        <w:rPr>
          <w:rFonts w:ascii="Times New Roman" w:hAnsi="Times New Roman" w:cs="Times New Roman"/>
          <w:sz w:val="24"/>
        </w:rPr>
        <w:t>Directors, officers, employees and consultants must avoid conflicts of interest with the Corporation</w:t>
      </w:r>
      <w:r w:rsidRPr="003F6A87" w:rsidR="00C614C4">
        <w:rPr>
          <w:rFonts w:ascii="Times New Roman" w:hAnsi="Times New Roman" w:cs="Times New Roman"/>
          <w:sz w:val="24"/>
        </w:rPr>
        <w:t xml:space="preserve">. </w:t>
      </w:r>
      <w:r w:rsidRPr="003F6A87">
        <w:rPr>
          <w:rFonts w:ascii="Times New Roman" w:hAnsi="Times New Roman" w:cs="Times New Roman"/>
          <w:sz w:val="24"/>
        </w:rPr>
        <w:t>A conflict of interest may be actual, apparent or potential and exists whenever an individual</w:t>
      </w:r>
      <w:r w:rsidRPr="003F6A87" w:rsidR="00611E8A">
        <w:rPr>
          <w:rFonts w:ascii="Times New Roman" w:hAnsi="Times New Roman" w:cs="Times New Roman"/>
          <w:sz w:val="24"/>
        </w:rPr>
        <w:t>'</w:t>
      </w:r>
      <w:r w:rsidRPr="003F6A87">
        <w:rPr>
          <w:rFonts w:ascii="Times New Roman" w:hAnsi="Times New Roman" w:cs="Times New Roman"/>
          <w:sz w:val="24"/>
        </w:rPr>
        <w:t>s personal interests directly or indirectly interfere or conflict or appear to interfere or conflict with one</w:t>
      </w:r>
      <w:r w:rsidRPr="003F6A87" w:rsidR="00611E8A">
        <w:rPr>
          <w:rFonts w:ascii="Times New Roman" w:hAnsi="Times New Roman" w:cs="Times New Roman"/>
          <w:sz w:val="24"/>
        </w:rPr>
        <w:t>'</w:t>
      </w:r>
      <w:r w:rsidRPr="003F6A87">
        <w:rPr>
          <w:rFonts w:ascii="Times New Roman" w:hAnsi="Times New Roman" w:cs="Times New Roman"/>
          <w:sz w:val="24"/>
        </w:rPr>
        <w:t>s obligation to act in the best interests of the Corporation</w:t>
      </w:r>
      <w:r w:rsidRPr="003F6A87" w:rsidR="00C614C4">
        <w:rPr>
          <w:rFonts w:ascii="Times New Roman" w:hAnsi="Times New Roman" w:cs="Times New Roman"/>
          <w:sz w:val="24"/>
        </w:rPr>
        <w:t xml:space="preserve">. </w:t>
      </w:r>
      <w:r w:rsidRPr="003F6A87">
        <w:rPr>
          <w:rFonts w:ascii="Times New Roman" w:hAnsi="Times New Roman" w:cs="Times New Roman"/>
          <w:sz w:val="24"/>
        </w:rPr>
        <w:t>Conflicts of interest would also arise if a director, officer, employee or consultant, or a member of his or her family, receives improper personal benefits as a result of his or her position with the Corporation</w:t>
      </w:r>
      <w:r w:rsidRPr="003F6A87" w:rsidR="00C614C4">
        <w:rPr>
          <w:rFonts w:ascii="Times New Roman" w:hAnsi="Times New Roman" w:cs="Times New Roman"/>
          <w:sz w:val="24"/>
        </w:rPr>
        <w:t xml:space="preserve">. </w:t>
      </w:r>
    </w:p>
    <w:p w:rsidRPr="003F6A87" w:rsidR="0027636A" w:rsidP="003F6A87" w:rsidRDefault="0027636A" w14:paraId="151A304A" w14:textId="5C42145E">
      <w:pPr>
        <w:pStyle w:val="StandardL2"/>
        <w:rPr>
          <w:rFonts w:ascii="Times New Roman" w:hAnsi="Times New Roman" w:cs="Times New Roman"/>
          <w:sz w:val="24"/>
        </w:rPr>
      </w:pPr>
      <w:r w:rsidRPr="003F6A87">
        <w:rPr>
          <w:rFonts w:ascii="Times New Roman" w:hAnsi="Times New Roman" w:cs="Times New Roman"/>
          <w:sz w:val="24"/>
        </w:rPr>
        <w:t>Conflicts of interest also include taking for oneself an opportunity discovered through the use of corporate information or position and using corporate property, information or position for one</w:t>
      </w:r>
      <w:r w:rsidRPr="003F6A87" w:rsidR="00611E8A">
        <w:rPr>
          <w:rFonts w:ascii="Times New Roman" w:hAnsi="Times New Roman" w:cs="Times New Roman"/>
          <w:sz w:val="24"/>
        </w:rPr>
        <w:t>'</w:t>
      </w:r>
      <w:r w:rsidRPr="003F6A87">
        <w:rPr>
          <w:rFonts w:ascii="Times New Roman" w:hAnsi="Times New Roman" w:cs="Times New Roman"/>
          <w:sz w:val="24"/>
        </w:rPr>
        <w:t>s own intended benefit, whether direct or indirect.</w:t>
      </w:r>
    </w:p>
    <w:p w:rsidRPr="003F6A87" w:rsidR="00F87D86" w:rsidP="003F6A87" w:rsidRDefault="00C16EB8" w14:paraId="4CBEAF3E" w14:textId="077EBA80">
      <w:pPr>
        <w:pStyle w:val="StandardL2"/>
        <w:rPr>
          <w:rFonts w:ascii="Times New Roman" w:hAnsi="Times New Roman" w:cs="Times New Roman"/>
          <w:sz w:val="24"/>
        </w:rPr>
      </w:pPr>
      <w:r w:rsidRPr="003F6A87">
        <w:rPr>
          <w:rFonts w:ascii="Times New Roman" w:hAnsi="Times New Roman" w:cs="Times New Roman"/>
          <w:sz w:val="24"/>
        </w:rPr>
        <w:t>Directors, officers, employees and</w:t>
      </w:r>
      <w:r w:rsidRPr="003F6A87">
        <w:rPr>
          <w:rFonts w:ascii="Times New Roman" w:hAnsi="Times New Roman" w:cs="Times New Roman"/>
          <w:w w:val="99"/>
          <w:sz w:val="24"/>
        </w:rPr>
        <w:t xml:space="preserve"> </w:t>
      </w:r>
      <w:r w:rsidRPr="003F6A87">
        <w:rPr>
          <w:rFonts w:ascii="Times New Roman" w:hAnsi="Times New Roman" w:cs="Times New Roman"/>
          <w:sz w:val="24"/>
        </w:rPr>
        <w:t>consultants should not have any undisclosed, unapproved financial or other business relationships with suppliers, customers or competitors that might impair the</w:t>
      </w:r>
      <w:r w:rsidRPr="003F6A87">
        <w:rPr>
          <w:rFonts w:ascii="Times New Roman" w:hAnsi="Times New Roman" w:cs="Times New Roman"/>
          <w:w w:val="99"/>
          <w:sz w:val="24"/>
        </w:rPr>
        <w:t xml:space="preserve"> </w:t>
      </w:r>
      <w:r w:rsidRPr="003F6A87">
        <w:rPr>
          <w:rFonts w:ascii="Times New Roman" w:hAnsi="Times New Roman" w:cs="Times New Roman"/>
          <w:sz w:val="24"/>
        </w:rPr>
        <w:t>independence of any judgment they may need to make on behalf of the Corporation.</w:t>
      </w:r>
    </w:p>
    <w:p w:rsidRPr="003F6A87" w:rsidR="00710132" w:rsidP="003F6A87" w:rsidRDefault="00710132" w14:paraId="0AC6645D" w14:textId="77777777">
      <w:pPr>
        <w:pStyle w:val="StandardL2"/>
        <w:rPr>
          <w:rFonts w:ascii="Times New Roman" w:hAnsi="Times New Roman" w:cs="Times New Roman"/>
          <w:sz w:val="24"/>
        </w:rPr>
      </w:pPr>
      <w:r w:rsidRPr="003F6A87">
        <w:rPr>
          <w:rFonts w:ascii="Times New Roman" w:hAnsi="Times New Roman" w:cs="Times New Roman"/>
          <w:sz w:val="24"/>
        </w:rPr>
        <w:t>Full disclosure in writing of any such actual, apparent or potential conflict of interest to a manager or, for directors and officers, to the Chair of the Audit Committee enables directors, officers, employees and consultants to resolve unclear situations and provides an opportunity to dispose of conflicting interests before any difficulty arises.</w:t>
      </w:r>
    </w:p>
    <w:p w:rsidRPr="003F6A87" w:rsidR="00710132" w:rsidP="003F6A87" w:rsidRDefault="00710132" w14:paraId="78050784" w14:textId="68ABB0C0">
      <w:pPr>
        <w:pStyle w:val="StandardL2"/>
        <w:rPr>
          <w:rFonts w:ascii="Times New Roman" w:hAnsi="Times New Roman" w:cs="Times New Roman"/>
          <w:sz w:val="24"/>
        </w:rPr>
      </w:pPr>
      <w:r w:rsidRPr="003F6A87">
        <w:rPr>
          <w:rFonts w:ascii="Times New Roman" w:hAnsi="Times New Roman" w:cs="Times New Roman"/>
          <w:sz w:val="24"/>
        </w:rPr>
        <w:t xml:space="preserve">At the time of appointment or engagement, as the case may be, each director, officer, employee and consultant of the Corporation must disclose all interests and relationships of which </w:t>
      </w:r>
      <w:r w:rsidRPr="003F6A87" w:rsidR="00AA72B3">
        <w:rPr>
          <w:rFonts w:ascii="Times New Roman" w:hAnsi="Times New Roman" w:cs="Times New Roman"/>
          <w:sz w:val="24"/>
        </w:rPr>
        <w:t>such person</w:t>
      </w:r>
      <w:r w:rsidRPr="003F6A87">
        <w:rPr>
          <w:rFonts w:ascii="Times New Roman" w:hAnsi="Times New Roman" w:cs="Times New Roman"/>
          <w:sz w:val="24"/>
        </w:rPr>
        <w:t xml:space="preserve"> is aware at the time of engagement which will or may give rise to a conflict of interest</w:t>
      </w:r>
      <w:r w:rsidRPr="003F6A87" w:rsidR="00C614C4">
        <w:rPr>
          <w:rFonts w:ascii="Times New Roman" w:hAnsi="Times New Roman" w:cs="Times New Roman"/>
          <w:sz w:val="24"/>
        </w:rPr>
        <w:t xml:space="preserve">. </w:t>
      </w:r>
      <w:r w:rsidRPr="003F6A87">
        <w:rPr>
          <w:rFonts w:ascii="Times New Roman" w:hAnsi="Times New Roman" w:cs="Times New Roman"/>
          <w:sz w:val="24"/>
        </w:rPr>
        <w:t>Employees and consultants must make their disclosure to their manager</w:t>
      </w:r>
      <w:r w:rsidRPr="003F6A87" w:rsidR="00C614C4">
        <w:rPr>
          <w:rFonts w:ascii="Times New Roman" w:hAnsi="Times New Roman" w:cs="Times New Roman"/>
          <w:sz w:val="24"/>
        </w:rPr>
        <w:t xml:space="preserve">. </w:t>
      </w:r>
      <w:r w:rsidRPr="003F6A87">
        <w:rPr>
          <w:rFonts w:ascii="Times New Roman" w:hAnsi="Times New Roman" w:cs="Times New Roman"/>
          <w:sz w:val="24"/>
        </w:rPr>
        <w:t>Directors and officers should make their disclosure to the Chair of the Audit Committee</w:t>
      </w:r>
      <w:r w:rsidRPr="003F6A87" w:rsidR="00C614C4">
        <w:rPr>
          <w:rFonts w:ascii="Times New Roman" w:hAnsi="Times New Roman" w:cs="Times New Roman"/>
          <w:sz w:val="24"/>
        </w:rPr>
        <w:t xml:space="preserve">. </w:t>
      </w:r>
      <w:r w:rsidRPr="003F6A87">
        <w:rPr>
          <w:rFonts w:ascii="Times New Roman" w:hAnsi="Times New Roman" w:cs="Times New Roman"/>
          <w:sz w:val="24"/>
        </w:rPr>
        <w:t>If such an interest or relationship should arise after the individual is appointed or engaged, the individual shall make immediate disclosure of all relevant facts to the same positions referred to above.</w:t>
      </w:r>
    </w:p>
    <w:p w:rsidRPr="003F6A87" w:rsidR="00710132" w:rsidP="003F6A87" w:rsidRDefault="00710132" w14:paraId="73FE5AF2" w14:textId="3B4742DC">
      <w:pPr>
        <w:pStyle w:val="StandardL2"/>
        <w:rPr>
          <w:rFonts w:ascii="Times New Roman" w:hAnsi="Times New Roman" w:cs="Times New Roman"/>
          <w:sz w:val="24"/>
        </w:rPr>
      </w:pPr>
      <w:r w:rsidRPr="003F6A87">
        <w:rPr>
          <w:rFonts w:ascii="Times New Roman" w:hAnsi="Times New Roman" w:cs="Times New Roman"/>
          <w:sz w:val="24"/>
        </w:rPr>
        <w:t>In the case of any decision-making process that may result in a benefit to an employee</w:t>
      </w:r>
      <w:r w:rsidRPr="003F6A87" w:rsidR="00611E8A">
        <w:rPr>
          <w:rFonts w:ascii="Times New Roman" w:hAnsi="Times New Roman" w:cs="Times New Roman"/>
          <w:sz w:val="24"/>
        </w:rPr>
        <w:t>'</w:t>
      </w:r>
      <w:r w:rsidRPr="003F6A87">
        <w:rPr>
          <w:rFonts w:ascii="Times New Roman" w:hAnsi="Times New Roman" w:cs="Times New Roman"/>
          <w:sz w:val="24"/>
        </w:rPr>
        <w:t>s consultants or director</w:t>
      </w:r>
      <w:r w:rsidRPr="003F6A87" w:rsidR="00611E8A">
        <w:rPr>
          <w:rFonts w:ascii="Times New Roman" w:hAnsi="Times New Roman" w:cs="Times New Roman"/>
          <w:sz w:val="24"/>
        </w:rPr>
        <w:t>'</w:t>
      </w:r>
      <w:r w:rsidRPr="003F6A87">
        <w:rPr>
          <w:rFonts w:ascii="Times New Roman" w:hAnsi="Times New Roman" w:cs="Times New Roman"/>
          <w:sz w:val="24"/>
        </w:rPr>
        <w:t>s private interests, such employee, consultants or director will abstain in all respect from participating in that decision-making process.</w:t>
      </w:r>
    </w:p>
    <w:p w:rsidRPr="003F6A87" w:rsidR="00710132" w:rsidP="003F6A87" w:rsidRDefault="00710132" w14:paraId="23C567FE" w14:textId="74FF6339">
      <w:pPr>
        <w:pStyle w:val="StandardL2"/>
        <w:rPr>
          <w:rFonts w:ascii="Times New Roman" w:hAnsi="Times New Roman" w:cs="Times New Roman"/>
          <w:sz w:val="24"/>
        </w:rPr>
      </w:pPr>
      <w:r w:rsidRPr="003F6A87">
        <w:rPr>
          <w:rFonts w:ascii="Times New Roman" w:hAnsi="Times New Roman" w:cs="Times New Roman"/>
          <w:sz w:val="24"/>
        </w:rPr>
        <w:t xml:space="preserve">Directors and officers must also make appropriate disclosure in accordance with applicable laws. </w:t>
      </w:r>
      <w:r w:rsidRPr="003F6A87" w:rsidR="00AA72B3">
        <w:rPr>
          <w:rFonts w:ascii="Times New Roman" w:hAnsi="Times New Roman" w:cs="Times New Roman"/>
          <w:sz w:val="24"/>
        </w:rPr>
        <w:t>A</w:t>
      </w:r>
      <w:r w:rsidRPr="003F6A87">
        <w:rPr>
          <w:rFonts w:ascii="Times New Roman" w:hAnsi="Times New Roman" w:cs="Times New Roman"/>
          <w:sz w:val="24"/>
        </w:rPr>
        <w:t xml:space="preserve">ny material transaction or relationship involving a director of the Corporation that reasonably could be expected to give rise to a conflict of interest must be disclosed as required by the </w:t>
      </w:r>
      <w:r w:rsidRPr="003F6A87">
        <w:rPr>
          <w:rFonts w:ascii="Times New Roman" w:hAnsi="Times New Roman" w:cs="Times New Roman"/>
          <w:i/>
          <w:iCs/>
          <w:sz w:val="24"/>
        </w:rPr>
        <w:t>Business Corporations Act</w:t>
      </w:r>
      <w:r w:rsidRPr="003F6A87">
        <w:rPr>
          <w:rFonts w:ascii="Times New Roman" w:hAnsi="Times New Roman" w:cs="Times New Roman"/>
          <w:sz w:val="24"/>
        </w:rPr>
        <w:t xml:space="preserve"> (Alberta) and any other applicable legislation, and without restricting the generality of the foregoing, as soon as possible to the Chairman of the Audit Committee</w:t>
      </w:r>
      <w:r w:rsidRPr="003F6A87" w:rsidR="00611E8A">
        <w:rPr>
          <w:rFonts w:ascii="Times New Roman" w:hAnsi="Times New Roman" w:cs="Times New Roman"/>
          <w:sz w:val="24"/>
        </w:rPr>
        <w:t>.</w:t>
      </w:r>
    </w:p>
    <w:p w:rsidRPr="003F6A87" w:rsidR="00703926" w:rsidP="003F6A87" w:rsidRDefault="00BC50A8" w14:paraId="4BB358C3" w14:textId="74F690F6">
      <w:pPr>
        <w:pStyle w:val="StandardL1"/>
        <w:rPr>
          <w:rFonts w:ascii="Times New Roman" w:hAnsi="Times New Roman" w:cs="Times New Roman"/>
        </w:rPr>
      </w:pPr>
      <w:r w:rsidRPr="003F6A87">
        <w:rPr>
          <w:rFonts w:ascii="Times New Roman" w:hAnsi="Times New Roman" w:cs="Times New Roman"/>
        </w:rPr>
        <w:t>Accounting</w:t>
      </w:r>
      <w:r w:rsidRPr="003F6A87" w:rsidR="00703926">
        <w:rPr>
          <w:rFonts w:ascii="Times New Roman" w:hAnsi="Times New Roman" w:cs="Times New Roman"/>
        </w:rPr>
        <w:t>, Books and Records</w:t>
      </w:r>
    </w:p>
    <w:p w:rsidRPr="003F6A87" w:rsidR="00F87D86" w:rsidP="003F6A87" w:rsidRDefault="00C16EB8" w14:paraId="206713A9" w14:textId="00AEB9A1">
      <w:pPr>
        <w:pStyle w:val="StandardL2"/>
        <w:rPr>
          <w:rFonts w:ascii="Times New Roman" w:hAnsi="Times New Roman" w:cs="Times New Roman"/>
          <w:sz w:val="24"/>
        </w:rPr>
      </w:pPr>
      <w:r w:rsidRPr="003F6A87">
        <w:rPr>
          <w:rFonts w:ascii="Times New Roman" w:hAnsi="Times New Roman" w:cs="Times New Roman"/>
          <w:sz w:val="24"/>
        </w:rPr>
        <w:t>All directors, officers, employees and consultants are responsible for protecting the</w:t>
      </w:r>
      <w:r w:rsidRPr="003F6A87">
        <w:rPr>
          <w:rFonts w:ascii="Times New Roman" w:hAnsi="Times New Roman" w:cs="Times New Roman"/>
          <w:w w:val="99"/>
          <w:sz w:val="24"/>
        </w:rPr>
        <w:t xml:space="preserve"> </w:t>
      </w:r>
      <w:r w:rsidRPr="003F6A87">
        <w:rPr>
          <w:rFonts w:ascii="Times New Roman" w:hAnsi="Times New Roman" w:cs="Times New Roman"/>
          <w:sz w:val="24"/>
        </w:rPr>
        <w:t>Corporation's assets</w:t>
      </w:r>
      <w:r w:rsidRPr="003F6A87" w:rsidR="00D15335">
        <w:rPr>
          <w:rFonts w:ascii="Times New Roman" w:hAnsi="Times New Roman" w:cs="Times New Roman"/>
          <w:sz w:val="24"/>
        </w:rPr>
        <w:t>,</w:t>
      </w:r>
      <w:r w:rsidRPr="003F6A87">
        <w:rPr>
          <w:rFonts w:ascii="Times New Roman" w:hAnsi="Times New Roman" w:cs="Times New Roman"/>
          <w:sz w:val="24"/>
        </w:rPr>
        <w:t xml:space="preserve"> and managers are specifically responsible for establishing and maintaining appropriate internal controls to safeguard the Corporation's assets against</w:t>
      </w:r>
      <w:r w:rsidRPr="003F6A87">
        <w:rPr>
          <w:rFonts w:ascii="Times New Roman" w:hAnsi="Times New Roman" w:cs="Times New Roman"/>
          <w:w w:val="99"/>
          <w:sz w:val="24"/>
        </w:rPr>
        <w:t xml:space="preserve"> </w:t>
      </w:r>
      <w:r w:rsidRPr="003F6A87">
        <w:rPr>
          <w:rFonts w:ascii="Times New Roman" w:hAnsi="Times New Roman" w:cs="Times New Roman"/>
          <w:sz w:val="24"/>
        </w:rPr>
        <w:t>loss from unauthorized use or disposition.</w:t>
      </w:r>
    </w:p>
    <w:p w:rsidRPr="003F6A87" w:rsidR="00C359B1" w:rsidP="003F6A87" w:rsidRDefault="00C16EB8" w14:paraId="59C73067" w14:textId="0DEBA8E1">
      <w:pPr>
        <w:pStyle w:val="StandardL2"/>
        <w:rPr>
          <w:rFonts w:ascii="Times New Roman" w:hAnsi="Times New Roman" w:cs="Times New Roman"/>
          <w:sz w:val="24"/>
        </w:rPr>
      </w:pPr>
      <w:r w:rsidRPr="003F6A87">
        <w:rPr>
          <w:rFonts w:ascii="Times New Roman" w:hAnsi="Times New Roman" w:cs="Times New Roman"/>
          <w:sz w:val="24"/>
        </w:rPr>
        <w:t>The books and records of the Corporation must reflect in a complete, accurate and detailed manner all of its</w:t>
      </w:r>
      <w:r w:rsidRPr="003F6A87">
        <w:rPr>
          <w:rFonts w:ascii="Times New Roman" w:hAnsi="Times New Roman" w:cs="Times New Roman"/>
          <w:w w:val="99"/>
          <w:sz w:val="24"/>
        </w:rPr>
        <w:t xml:space="preserve"> </w:t>
      </w:r>
      <w:r w:rsidRPr="003F6A87">
        <w:rPr>
          <w:rFonts w:ascii="Times New Roman" w:hAnsi="Times New Roman" w:cs="Times New Roman"/>
          <w:sz w:val="24"/>
        </w:rPr>
        <w:t>business transactions so that the purpose and amount of the transaction is clear and in order to, among other</w:t>
      </w:r>
      <w:r w:rsidRPr="003F6A87">
        <w:rPr>
          <w:rFonts w:ascii="Times New Roman" w:hAnsi="Times New Roman" w:cs="Times New Roman"/>
          <w:w w:val="99"/>
          <w:sz w:val="24"/>
        </w:rPr>
        <w:t xml:space="preserve"> </w:t>
      </w:r>
      <w:r w:rsidRPr="003F6A87">
        <w:rPr>
          <w:rFonts w:ascii="Times New Roman" w:hAnsi="Times New Roman" w:cs="Times New Roman"/>
          <w:sz w:val="24"/>
        </w:rPr>
        <w:t xml:space="preserve">things, permit the preparation of accurate financial statements in accordance with generally accepted accounting principles. </w:t>
      </w:r>
      <w:r w:rsidRPr="003F6A87" w:rsidR="00C359B1">
        <w:rPr>
          <w:rFonts w:ascii="Times New Roman" w:hAnsi="Times New Roman" w:cs="Times New Roman"/>
          <w:sz w:val="24"/>
        </w:rPr>
        <w:t>To support the foregoing, the Corporation requires that:</w:t>
      </w:r>
    </w:p>
    <w:p w:rsidRPr="003F6A87" w:rsidR="00C359B1" w:rsidP="003F6A87" w:rsidRDefault="00C359B1" w14:paraId="6AEC38E7" w14:textId="55299AFF">
      <w:pPr>
        <w:pStyle w:val="StandardL3"/>
        <w:rPr>
          <w:rFonts w:ascii="Times New Roman" w:hAnsi="Times New Roman" w:cs="Times New Roman"/>
          <w:sz w:val="24"/>
        </w:rPr>
      </w:pPr>
      <w:r w:rsidRPr="003F6A87">
        <w:rPr>
          <w:rFonts w:ascii="Times New Roman" w:hAnsi="Times New Roman" w:cs="Times New Roman"/>
          <w:sz w:val="24"/>
        </w:rPr>
        <w:t>all business transactions are properly authorized</w:t>
      </w:r>
      <w:r w:rsidRPr="003F6A87" w:rsidR="00D24F37">
        <w:rPr>
          <w:rFonts w:ascii="Times New Roman" w:hAnsi="Times New Roman" w:cs="Times New Roman"/>
          <w:sz w:val="24"/>
        </w:rPr>
        <w:t>;</w:t>
      </w:r>
    </w:p>
    <w:p w:rsidRPr="003F6A87" w:rsidR="00C359B1" w:rsidP="003F6A87" w:rsidRDefault="00C359B1" w14:paraId="034FE843" w14:textId="141DDD0D">
      <w:pPr>
        <w:pStyle w:val="StandardL3"/>
        <w:rPr>
          <w:rFonts w:ascii="Times New Roman" w:hAnsi="Times New Roman" w:cs="Times New Roman"/>
          <w:sz w:val="24"/>
        </w:rPr>
      </w:pPr>
      <w:r w:rsidRPr="003F6A87">
        <w:rPr>
          <w:rFonts w:ascii="Times New Roman" w:hAnsi="Times New Roman" w:cs="Times New Roman"/>
          <w:sz w:val="24"/>
        </w:rPr>
        <w:t>all records fairly and accurately reflect the transactions or occurrences to which they relate</w:t>
      </w:r>
      <w:r w:rsidRPr="003F6A87" w:rsidR="00BC50A8">
        <w:rPr>
          <w:rFonts w:ascii="Times New Roman" w:hAnsi="Times New Roman" w:cs="Times New Roman"/>
          <w:sz w:val="24"/>
        </w:rPr>
        <w:t>;</w:t>
      </w:r>
    </w:p>
    <w:p w:rsidRPr="003F6A87" w:rsidR="00C359B1" w:rsidP="003F6A87" w:rsidRDefault="00C359B1" w14:paraId="2B8E0D03" w14:textId="2C25CDA7">
      <w:pPr>
        <w:pStyle w:val="StandardL3"/>
        <w:rPr>
          <w:rFonts w:ascii="Times New Roman" w:hAnsi="Times New Roman" w:cs="Times New Roman"/>
          <w:sz w:val="24"/>
        </w:rPr>
      </w:pPr>
      <w:r w:rsidRPr="003F6A87">
        <w:rPr>
          <w:rFonts w:ascii="Times New Roman" w:hAnsi="Times New Roman" w:cs="Times New Roman"/>
          <w:sz w:val="24"/>
        </w:rPr>
        <w:t>all records fairly and accurately reflect in reasonable detail the Corporation</w:t>
      </w:r>
      <w:r w:rsidRPr="003F6A87" w:rsidR="00611E8A">
        <w:rPr>
          <w:rFonts w:ascii="Times New Roman" w:hAnsi="Times New Roman" w:cs="Times New Roman"/>
          <w:sz w:val="24"/>
        </w:rPr>
        <w:t>'</w:t>
      </w:r>
      <w:r w:rsidRPr="003F6A87">
        <w:rPr>
          <w:rFonts w:ascii="Times New Roman" w:hAnsi="Times New Roman" w:cs="Times New Roman"/>
          <w:sz w:val="24"/>
        </w:rPr>
        <w:t>s assets, liabilities, revenues and expenses;</w:t>
      </w:r>
    </w:p>
    <w:p w:rsidRPr="003F6A87" w:rsidR="00C359B1" w:rsidP="003F6A87" w:rsidRDefault="00C359B1" w14:paraId="0395E830" w14:textId="18DC87EC">
      <w:pPr>
        <w:pStyle w:val="StandardL3"/>
        <w:rPr>
          <w:rFonts w:ascii="Times New Roman" w:hAnsi="Times New Roman" w:cs="Times New Roman"/>
          <w:sz w:val="24"/>
        </w:rPr>
      </w:pPr>
      <w:r w:rsidRPr="003F6A87">
        <w:rPr>
          <w:rFonts w:ascii="Times New Roman" w:hAnsi="Times New Roman" w:cs="Times New Roman"/>
          <w:sz w:val="24"/>
        </w:rPr>
        <w:t>the Corporation</w:t>
      </w:r>
      <w:r w:rsidRPr="003F6A87" w:rsidR="00611E8A">
        <w:rPr>
          <w:rFonts w:ascii="Times New Roman" w:hAnsi="Times New Roman" w:cs="Times New Roman"/>
          <w:sz w:val="24"/>
        </w:rPr>
        <w:t>'</w:t>
      </w:r>
      <w:r w:rsidRPr="003F6A87">
        <w:rPr>
          <w:rFonts w:ascii="Times New Roman" w:hAnsi="Times New Roman" w:cs="Times New Roman"/>
          <w:sz w:val="24"/>
        </w:rPr>
        <w:t>s accounting records do not contain any false or intentionally misleading entries;</w:t>
      </w:r>
    </w:p>
    <w:p w:rsidRPr="003F6A87" w:rsidR="00C359B1" w:rsidP="003F6A87" w:rsidRDefault="00C359B1" w14:paraId="28F9377B" w14:textId="30EB5231">
      <w:pPr>
        <w:pStyle w:val="StandardL3"/>
        <w:rPr>
          <w:rFonts w:ascii="Times New Roman" w:hAnsi="Times New Roman" w:cs="Times New Roman"/>
          <w:sz w:val="24"/>
        </w:rPr>
      </w:pPr>
      <w:r w:rsidRPr="003F6A87">
        <w:rPr>
          <w:rFonts w:ascii="Times New Roman" w:hAnsi="Times New Roman" w:cs="Times New Roman"/>
          <w:sz w:val="24"/>
        </w:rPr>
        <w:t>no transactions are intentionally misclassified as to accounts, departments or accounting periods;</w:t>
      </w:r>
      <w:r w:rsidRPr="003F6A87" w:rsidR="00D24F37">
        <w:rPr>
          <w:rFonts w:ascii="Times New Roman" w:hAnsi="Times New Roman" w:cs="Times New Roman"/>
          <w:sz w:val="24"/>
        </w:rPr>
        <w:t xml:space="preserve"> and</w:t>
      </w:r>
    </w:p>
    <w:p w:rsidRPr="003F6A87" w:rsidR="00C359B1" w:rsidP="003F6A87" w:rsidRDefault="00C359B1" w14:paraId="29F33212" w14:textId="79264424">
      <w:pPr>
        <w:pStyle w:val="StandardL3"/>
        <w:rPr>
          <w:rFonts w:ascii="Times New Roman" w:hAnsi="Times New Roman" w:cs="Times New Roman"/>
          <w:sz w:val="24"/>
        </w:rPr>
      </w:pPr>
      <w:r w:rsidRPr="003F6A87">
        <w:rPr>
          <w:rFonts w:ascii="Times New Roman" w:hAnsi="Times New Roman" w:cs="Times New Roman"/>
          <w:sz w:val="24"/>
        </w:rPr>
        <w:t>all transactions are supported by accurate documentation in reasonable detail and recorded in the proper account and in the proper accounting period</w:t>
      </w:r>
      <w:r w:rsidRPr="003F6A87" w:rsidR="00D24F37">
        <w:rPr>
          <w:rFonts w:ascii="Times New Roman" w:hAnsi="Times New Roman" w:cs="Times New Roman"/>
          <w:sz w:val="24"/>
        </w:rPr>
        <w:t>.</w:t>
      </w:r>
    </w:p>
    <w:p w:rsidRPr="003F6A87" w:rsidR="00F87D86" w:rsidP="003F6A87" w:rsidRDefault="00C16EB8" w14:paraId="27F6BB06" w14:textId="69F4DEDB">
      <w:pPr>
        <w:pStyle w:val="StandardL2"/>
        <w:rPr>
          <w:rFonts w:ascii="Times New Roman" w:hAnsi="Times New Roman" w:cs="Times New Roman"/>
          <w:sz w:val="24"/>
        </w:rPr>
      </w:pPr>
      <w:r w:rsidRPr="003F6A87">
        <w:rPr>
          <w:rFonts w:ascii="Times New Roman" w:hAnsi="Times New Roman" w:cs="Times New Roman"/>
          <w:sz w:val="24"/>
        </w:rPr>
        <w:t>No information may be concealed from the Corporation's external auditors</w:t>
      </w:r>
      <w:r w:rsidRPr="003F6A87" w:rsidR="006C4A56">
        <w:rPr>
          <w:rFonts w:ascii="Times New Roman" w:hAnsi="Times New Roman" w:cs="Times New Roman"/>
          <w:sz w:val="24"/>
        </w:rPr>
        <w:t>, internal auditors</w:t>
      </w:r>
      <w:r w:rsidRPr="003F6A87">
        <w:rPr>
          <w:rFonts w:ascii="Times New Roman" w:hAnsi="Times New Roman" w:cs="Times New Roman"/>
          <w:sz w:val="24"/>
        </w:rPr>
        <w:t xml:space="preserve"> or reserves</w:t>
      </w:r>
      <w:r w:rsidRPr="003F6A87">
        <w:rPr>
          <w:rFonts w:ascii="Times New Roman" w:hAnsi="Times New Roman" w:cs="Times New Roman"/>
          <w:w w:val="99"/>
          <w:sz w:val="24"/>
        </w:rPr>
        <w:t xml:space="preserve"> </w:t>
      </w:r>
      <w:r w:rsidRPr="003F6A87">
        <w:rPr>
          <w:rFonts w:ascii="Times New Roman" w:hAnsi="Times New Roman" w:cs="Times New Roman"/>
          <w:sz w:val="24"/>
        </w:rPr>
        <w:t>engineers, the board of directors of the Corporation or any committee of the board of directors of the Corporation</w:t>
      </w:r>
      <w:r w:rsidRPr="003F6A87" w:rsidR="00C614C4">
        <w:rPr>
          <w:rFonts w:ascii="Times New Roman" w:hAnsi="Times New Roman" w:cs="Times New Roman"/>
          <w:sz w:val="24"/>
        </w:rPr>
        <w:t xml:space="preserve">. </w:t>
      </w:r>
      <w:r w:rsidRPr="003F6A87">
        <w:rPr>
          <w:rFonts w:ascii="Times New Roman" w:hAnsi="Times New Roman" w:cs="Times New Roman"/>
          <w:sz w:val="24"/>
        </w:rPr>
        <w:t>In addition, it is illegal to fraudulently influence, coerce, manipulate or mislead an external auditor or reserves engineer who is auditing the</w:t>
      </w:r>
      <w:r w:rsidRPr="003F6A87">
        <w:rPr>
          <w:rFonts w:ascii="Times New Roman" w:hAnsi="Times New Roman" w:cs="Times New Roman"/>
          <w:w w:val="99"/>
          <w:sz w:val="24"/>
        </w:rPr>
        <w:t xml:space="preserve"> </w:t>
      </w:r>
      <w:r w:rsidRPr="003F6A87">
        <w:rPr>
          <w:rFonts w:ascii="Times New Roman" w:hAnsi="Times New Roman" w:cs="Times New Roman"/>
          <w:sz w:val="24"/>
        </w:rPr>
        <w:t>Corporation's financial statements or evaluating the Corporation's reserves, respectively.</w:t>
      </w:r>
    </w:p>
    <w:p w:rsidRPr="003F6A87" w:rsidR="00BC50A8" w:rsidP="003F6A87" w:rsidRDefault="00BC50A8" w14:paraId="53E00AC4" w14:textId="4C7873DD">
      <w:pPr>
        <w:pStyle w:val="StandardL2"/>
        <w:rPr>
          <w:rFonts w:ascii="Times New Roman" w:hAnsi="Times New Roman" w:cs="Times New Roman"/>
          <w:sz w:val="24"/>
        </w:rPr>
      </w:pPr>
      <w:bookmarkStart w:name="_Hlk150687129" w:id="6"/>
      <w:r w:rsidRPr="003F6A87">
        <w:rPr>
          <w:rFonts w:ascii="Times New Roman" w:hAnsi="Times New Roman" w:cs="Times New Roman"/>
          <w:sz w:val="24"/>
        </w:rPr>
        <w:t>If the Corporation becomes a publicly traded entity, it will be required to provide full, fair, accurate, timely and understandable disclosure in reports and documents that are filed with, or submitted to Canadian securities regulatory authorities, any stock exchange on which the Corporation</w:t>
      </w:r>
      <w:r w:rsidRPr="003F6A87" w:rsidR="00611E8A">
        <w:rPr>
          <w:rFonts w:ascii="Times New Roman" w:hAnsi="Times New Roman" w:cs="Times New Roman"/>
          <w:sz w:val="24"/>
        </w:rPr>
        <w:t>'</w:t>
      </w:r>
      <w:r w:rsidRPr="003F6A87">
        <w:rPr>
          <w:rFonts w:ascii="Times New Roman" w:hAnsi="Times New Roman" w:cs="Times New Roman"/>
          <w:sz w:val="24"/>
        </w:rPr>
        <w:t>s securities may be listed, as well as in other public communications made by the Corporation</w:t>
      </w:r>
      <w:r w:rsidRPr="003F6A87" w:rsidR="00C614C4">
        <w:rPr>
          <w:rFonts w:ascii="Times New Roman" w:hAnsi="Times New Roman" w:cs="Times New Roman"/>
          <w:sz w:val="24"/>
        </w:rPr>
        <w:t xml:space="preserve">. </w:t>
      </w:r>
      <w:r w:rsidRPr="003F6A87">
        <w:rPr>
          <w:rFonts w:ascii="Times New Roman" w:hAnsi="Times New Roman" w:cs="Times New Roman"/>
          <w:sz w:val="24"/>
        </w:rPr>
        <w:t>All employees and consultants responsible for the preparation of the Corporation</w:t>
      </w:r>
      <w:r w:rsidRPr="003F6A87" w:rsidR="00611E8A">
        <w:rPr>
          <w:rFonts w:ascii="Times New Roman" w:hAnsi="Times New Roman" w:cs="Times New Roman"/>
          <w:sz w:val="24"/>
        </w:rPr>
        <w:t>'</w:t>
      </w:r>
      <w:r w:rsidRPr="003F6A87">
        <w:rPr>
          <w:rFonts w:ascii="Times New Roman" w:hAnsi="Times New Roman" w:cs="Times New Roman"/>
          <w:sz w:val="24"/>
        </w:rPr>
        <w:t>s public disclosures, or who provide information as part of the process must ensure that disclosures are prepared and information is provided honestly, accurately and in compliance with the various disclosure controls and procedures of the Corporation.</w:t>
      </w:r>
    </w:p>
    <w:bookmarkEnd w:id="6"/>
    <w:p w:rsidRPr="003F6A87" w:rsidR="00BC50A8" w:rsidP="003F6A87" w:rsidRDefault="00BC50A8" w14:paraId="5509DD97" w14:textId="6CAB6561">
      <w:pPr>
        <w:pStyle w:val="StandardL2"/>
        <w:rPr>
          <w:rFonts w:ascii="Times New Roman" w:hAnsi="Times New Roman" w:cs="Times New Roman"/>
          <w:sz w:val="24"/>
        </w:rPr>
      </w:pPr>
      <w:r w:rsidRPr="003F6A87">
        <w:rPr>
          <w:rFonts w:ascii="Times New Roman" w:hAnsi="Times New Roman" w:cs="Times New Roman"/>
          <w:sz w:val="24"/>
        </w:rPr>
        <w:t>If the Corporation becomes a publicly traded entity, the Corporation and its directors, officers, employees and consultants shall follow the accepted rules and controls required by the securities commission in each jurisdiction in which the Corporation may become a reporting issuer and any stock exchange on which the Corporation</w:t>
      </w:r>
      <w:r w:rsidRPr="003F6A87" w:rsidR="00611E8A">
        <w:rPr>
          <w:rFonts w:ascii="Times New Roman" w:hAnsi="Times New Roman" w:cs="Times New Roman"/>
          <w:sz w:val="24"/>
        </w:rPr>
        <w:t>'</w:t>
      </w:r>
      <w:r w:rsidRPr="003F6A87">
        <w:rPr>
          <w:rFonts w:ascii="Times New Roman" w:hAnsi="Times New Roman" w:cs="Times New Roman"/>
          <w:sz w:val="24"/>
        </w:rPr>
        <w:t xml:space="preserve">s securities may be listed. </w:t>
      </w:r>
    </w:p>
    <w:p w:rsidRPr="003F6A87" w:rsidR="005375C2" w:rsidP="003F6A87" w:rsidRDefault="005375C2" w14:paraId="301225C4" w14:textId="48AE5D7B">
      <w:pPr>
        <w:pStyle w:val="StandardL1"/>
        <w:rPr>
          <w:rFonts w:ascii="Times New Roman" w:hAnsi="Times New Roman" w:cs="Times New Roman"/>
        </w:rPr>
      </w:pPr>
      <w:r w:rsidRPr="003F6A87">
        <w:rPr>
          <w:rFonts w:ascii="Times New Roman" w:hAnsi="Times New Roman" w:cs="Times New Roman"/>
        </w:rPr>
        <w:t>Confidential Information</w:t>
      </w:r>
    </w:p>
    <w:p w:rsidRPr="003F6A87" w:rsidR="00753236" w:rsidP="003F6A87" w:rsidRDefault="00753236" w14:paraId="1DF295C8" w14:textId="384DCBF0">
      <w:pPr>
        <w:pStyle w:val="StandardL2"/>
        <w:rPr>
          <w:rFonts w:ascii="Times New Roman" w:hAnsi="Times New Roman" w:cs="Times New Roman"/>
          <w:sz w:val="24"/>
        </w:rPr>
      </w:pPr>
      <w:r w:rsidRPr="003F6A87">
        <w:rPr>
          <w:rFonts w:ascii="Times New Roman" w:hAnsi="Times New Roman" w:cs="Times New Roman"/>
          <w:sz w:val="24"/>
        </w:rPr>
        <w:t>Directors, officers, employees and consultants should at all times maintain the confidentiality of information about Ember that has not been publicly disclosed, in whatever form or however stored or transmitted, whether written or oral, and must not make use of or reveal such information or records except as may be duly and appropriately required in the course of performing their duties or when legally mandated or unless the documents or information become a matter of common knowledge. Such confidential information includes information pertaining to customers, suppliers, business contracts, employees, technical information, results, observations, analyses, compilations, evaluations, assessments, business and commercial data and plans and investor related data.</w:t>
      </w:r>
    </w:p>
    <w:p w:rsidRPr="003F6A87" w:rsidR="00753236" w:rsidP="003F6A87" w:rsidRDefault="00753236" w14:paraId="7E68CA95" w14:textId="3F633627">
      <w:pPr>
        <w:pStyle w:val="StandardL2"/>
        <w:rPr>
          <w:rFonts w:ascii="Times New Roman" w:hAnsi="Times New Roman" w:cs="Times New Roman"/>
          <w:sz w:val="24"/>
        </w:rPr>
      </w:pPr>
      <w:r w:rsidRPr="003F6A87">
        <w:rPr>
          <w:rFonts w:ascii="Times New Roman" w:hAnsi="Times New Roman" w:cs="Times New Roman"/>
          <w:sz w:val="24"/>
        </w:rPr>
        <w:t>Similarly, directors, officers, employees and consultants may not use confidential information obtained through their association or employment with the Corporation for inappropriate purposes including the furtherance of their own private interests or the private interests of their friends, relatives, or associates</w:t>
      </w:r>
      <w:r w:rsidRPr="003F6A87" w:rsidR="00C614C4">
        <w:rPr>
          <w:rFonts w:ascii="Times New Roman" w:hAnsi="Times New Roman" w:cs="Times New Roman"/>
          <w:sz w:val="24"/>
        </w:rPr>
        <w:t xml:space="preserve">. </w:t>
      </w:r>
      <w:r w:rsidRPr="003F6A87">
        <w:rPr>
          <w:rFonts w:ascii="Times New Roman" w:hAnsi="Times New Roman" w:cs="Times New Roman"/>
          <w:sz w:val="24"/>
        </w:rPr>
        <w:t>Such conduct is potentially harmful to the Corporation, its employees, consultants, customers and securityholders and, in some cases, illegal</w:t>
      </w:r>
      <w:r w:rsidRPr="003F6A87" w:rsidR="00C614C4">
        <w:rPr>
          <w:rFonts w:ascii="Times New Roman" w:hAnsi="Times New Roman" w:cs="Times New Roman"/>
          <w:sz w:val="24"/>
        </w:rPr>
        <w:t xml:space="preserve">. </w:t>
      </w:r>
      <w:r w:rsidRPr="003F6A87">
        <w:rPr>
          <w:rFonts w:ascii="Times New Roman" w:hAnsi="Times New Roman" w:cs="Times New Roman"/>
          <w:sz w:val="24"/>
        </w:rPr>
        <w:t>The obligation to preserve confidential information continues after you leave the Corporation.</w:t>
      </w:r>
    </w:p>
    <w:p w:rsidRPr="003F6A87" w:rsidR="00753236" w:rsidP="06A71C68" w:rsidRDefault="00753236" w14:paraId="1530A76C" w14:textId="29552DE8">
      <w:pPr>
        <w:pStyle w:val="StandardL2"/>
        <w:rPr>
          <w:rFonts w:ascii="Times New Roman" w:hAnsi="Times New Roman" w:cs="Times New Roman"/>
          <w:sz w:val="24"/>
        </w:rPr>
      </w:pPr>
      <w:r w:rsidRPr="06A71C68">
        <w:rPr>
          <w:rFonts w:ascii="Times New Roman" w:hAnsi="Times New Roman" w:cs="Times New Roman"/>
          <w:sz w:val="24"/>
        </w:rPr>
        <w:t>Confidential information is only to be divulged to those parties who are authorized to receive it</w:t>
      </w:r>
      <w:r w:rsidRPr="06A71C68" w:rsidR="00C614C4">
        <w:rPr>
          <w:rFonts w:ascii="Times New Roman" w:hAnsi="Times New Roman" w:cs="Times New Roman"/>
          <w:sz w:val="24"/>
        </w:rPr>
        <w:t>.</w:t>
      </w:r>
      <w:r w:rsidRPr="06A71C68" w:rsidR="0067673F">
        <w:rPr>
          <w:rFonts w:ascii="Times New Roman" w:hAnsi="Times New Roman" w:cs="Times New Roman"/>
          <w:sz w:val="24"/>
        </w:rPr>
        <w:t xml:space="preserve"> </w:t>
      </w:r>
      <w:r w:rsidRPr="06A71C68">
        <w:rPr>
          <w:rFonts w:ascii="Times New Roman" w:hAnsi="Times New Roman" w:cs="Times New Roman"/>
          <w:sz w:val="24"/>
        </w:rPr>
        <w:t>Directors, officers, employees and consultants must not violate or infringe the intellectual property rights or breach any obligations relating to the confidential information of the Corporation or of others</w:t>
      </w:r>
      <w:r w:rsidRPr="06A71C68" w:rsidR="00C614C4">
        <w:rPr>
          <w:rFonts w:ascii="Times New Roman" w:hAnsi="Times New Roman" w:cs="Times New Roman"/>
          <w:sz w:val="24"/>
        </w:rPr>
        <w:t xml:space="preserve">. </w:t>
      </w:r>
      <w:r w:rsidRPr="06A71C68">
        <w:rPr>
          <w:rFonts w:ascii="Times New Roman" w:hAnsi="Times New Roman" w:cs="Times New Roman"/>
          <w:sz w:val="24"/>
        </w:rPr>
        <w:t>Employees must disclose any invention, improvement, concept, trademark or design prepared or developed in connection with their employment with the Corporation and the Corporation is the exclusive owner of such property</w:t>
      </w:r>
      <w:r w:rsidRPr="06A71C68" w:rsidR="00C614C4">
        <w:rPr>
          <w:rFonts w:ascii="Times New Roman" w:hAnsi="Times New Roman" w:cs="Times New Roman"/>
          <w:sz w:val="24"/>
        </w:rPr>
        <w:t xml:space="preserve">. </w:t>
      </w:r>
      <w:r w:rsidRPr="06A71C68">
        <w:rPr>
          <w:rFonts w:ascii="Times New Roman" w:hAnsi="Times New Roman" w:cs="Times New Roman"/>
          <w:sz w:val="24"/>
        </w:rPr>
        <w:t>Directors, officers, employees and consultants must exercise caution and discretion in handling confidential information and, in particular, care should be taken not to discuss confidential information in social or public contexts</w:t>
      </w:r>
      <w:r w:rsidRPr="06A71C68" w:rsidR="00C614C4">
        <w:rPr>
          <w:rFonts w:ascii="Times New Roman" w:hAnsi="Times New Roman" w:cs="Times New Roman"/>
          <w:sz w:val="24"/>
        </w:rPr>
        <w:t xml:space="preserve">. </w:t>
      </w:r>
    </w:p>
    <w:p w:rsidRPr="00E565CE" w:rsidR="06A71C68" w:rsidP="00D02A69" w:rsidRDefault="0C1B643E" w14:paraId="6B1768EA" w14:textId="00B73808">
      <w:pPr>
        <w:pStyle w:val="StandardL2"/>
        <w:rPr>
          <w:rFonts w:ascii="Times New Roman" w:hAnsi="Times New Roman" w:cs="Times New Roman"/>
          <w:sz w:val="24"/>
        </w:rPr>
      </w:pPr>
      <w:bookmarkStart w:name="_Hlk216364950" w:id="7"/>
      <w:r w:rsidRPr="00E565CE">
        <w:rPr>
          <w:rFonts w:ascii="Times New Roman" w:hAnsi="Times New Roman" w:cs="Times New Roman"/>
          <w:sz w:val="24"/>
        </w:rPr>
        <w:t xml:space="preserve">Should a director, officer, employee, or consultant obtain confidential </w:t>
      </w:r>
      <w:r w:rsidRPr="00E565CE" w:rsidR="6196F7A9">
        <w:rPr>
          <w:rFonts w:ascii="Times New Roman" w:hAnsi="Times New Roman" w:cs="Times New Roman"/>
          <w:sz w:val="24"/>
        </w:rPr>
        <w:t>information</w:t>
      </w:r>
      <w:r w:rsidRPr="00E565CE">
        <w:rPr>
          <w:rFonts w:ascii="Times New Roman" w:hAnsi="Times New Roman" w:cs="Times New Roman"/>
          <w:sz w:val="24"/>
        </w:rPr>
        <w:t xml:space="preserve"> belonging to a corporation</w:t>
      </w:r>
      <w:r w:rsidRPr="00E565CE" w:rsidR="0FA3CD49">
        <w:rPr>
          <w:rFonts w:ascii="Times New Roman" w:hAnsi="Times New Roman" w:cs="Times New Roman"/>
          <w:sz w:val="24"/>
        </w:rPr>
        <w:t xml:space="preserve"> other than Ember</w:t>
      </w:r>
      <w:r w:rsidRPr="00E565CE">
        <w:rPr>
          <w:rFonts w:ascii="Times New Roman" w:hAnsi="Times New Roman" w:cs="Times New Roman"/>
          <w:sz w:val="24"/>
        </w:rPr>
        <w:t xml:space="preserve">, this </w:t>
      </w:r>
      <w:r w:rsidRPr="00E565CE" w:rsidR="655B1F3D">
        <w:rPr>
          <w:rFonts w:ascii="Times New Roman" w:hAnsi="Times New Roman" w:cs="Times New Roman"/>
          <w:sz w:val="24"/>
        </w:rPr>
        <w:t xml:space="preserve">confidential </w:t>
      </w:r>
      <w:r w:rsidRPr="00E565CE">
        <w:rPr>
          <w:rFonts w:ascii="Times New Roman" w:hAnsi="Times New Roman" w:cs="Times New Roman"/>
          <w:sz w:val="24"/>
        </w:rPr>
        <w:t>information may not be utilized in any circumstance and</w:t>
      </w:r>
      <w:r w:rsidRPr="00E565CE" w:rsidR="31636834">
        <w:rPr>
          <w:rFonts w:ascii="Times New Roman" w:hAnsi="Times New Roman" w:cs="Times New Roman"/>
          <w:sz w:val="24"/>
        </w:rPr>
        <w:t xml:space="preserve"> a report must </w:t>
      </w:r>
      <w:r w:rsidR="00E40EDC">
        <w:rPr>
          <w:rFonts w:ascii="Times New Roman" w:hAnsi="Times New Roman" w:cs="Times New Roman"/>
          <w:sz w:val="24"/>
        </w:rPr>
        <w:t>be</w:t>
      </w:r>
      <w:r w:rsidRPr="00E565CE" w:rsidR="31636834">
        <w:rPr>
          <w:rFonts w:ascii="Times New Roman" w:hAnsi="Times New Roman" w:cs="Times New Roman"/>
          <w:sz w:val="24"/>
        </w:rPr>
        <w:t xml:space="preserve"> promptly made to the </w:t>
      </w:r>
      <w:r w:rsidRPr="00E565CE" w:rsidR="4BBBF9CE">
        <w:rPr>
          <w:rFonts w:ascii="Times New Roman" w:hAnsi="Times New Roman" w:cs="Times New Roman"/>
          <w:sz w:val="24"/>
        </w:rPr>
        <w:t xml:space="preserve">employee’s or consultant’s manager or a senior officer or, in the case of senior officers or directors, to the Chairman of the Board, and to the extent that a Chairman has not been appointed, the Chief Executive Officer of the Corporation. </w:t>
      </w:r>
      <w:r w:rsidRPr="00E565CE" w:rsidR="00E565CE">
        <w:rPr>
          <w:rFonts w:ascii="Times New Roman" w:hAnsi="Times New Roman" w:cs="Times New Roman"/>
          <w:sz w:val="24"/>
          <w:lang w:val="en-US"/>
        </w:rPr>
        <w:t>This requirement shall not apply to confidential information that has been provided to Ember pursuant to a confidentiality agreement that has been approved and entered into by an authorized representative of Ember.</w:t>
      </w:r>
    </w:p>
    <w:bookmarkEnd w:id="7"/>
    <w:p w:rsidRPr="003F6A87" w:rsidR="00753236" w:rsidP="003F6A87" w:rsidRDefault="00753236" w14:paraId="3334E59C" w14:textId="2953FC28">
      <w:pPr>
        <w:pStyle w:val="StandardL2"/>
        <w:rPr>
          <w:rFonts w:ascii="Times New Roman" w:hAnsi="Times New Roman" w:cs="Times New Roman"/>
          <w:sz w:val="24"/>
        </w:rPr>
      </w:pPr>
      <w:r w:rsidRPr="003F6A87">
        <w:rPr>
          <w:rFonts w:ascii="Times New Roman" w:hAnsi="Times New Roman" w:cs="Times New Roman"/>
          <w:sz w:val="24"/>
        </w:rPr>
        <w:t>Please refer to any Corporate Disclosure Policy of the Corporation that is in effect</w:t>
      </w:r>
      <w:r w:rsidRPr="003F6A87" w:rsidR="007A1D89">
        <w:rPr>
          <w:rFonts w:ascii="Times New Roman" w:hAnsi="Times New Roman" w:cs="Times New Roman"/>
          <w:sz w:val="24"/>
        </w:rPr>
        <w:t>.</w:t>
      </w:r>
    </w:p>
    <w:p w:rsidRPr="003F6A87" w:rsidR="007A1D89" w:rsidP="003F6A87" w:rsidRDefault="007A1D89" w14:paraId="322922E7" w14:textId="0CBE20B2">
      <w:pPr>
        <w:pStyle w:val="StandardL1"/>
        <w:rPr>
          <w:rFonts w:ascii="Times New Roman" w:hAnsi="Times New Roman" w:cs="Times New Roman"/>
        </w:rPr>
      </w:pPr>
      <w:r w:rsidRPr="003F6A87">
        <w:rPr>
          <w:rFonts w:ascii="Times New Roman" w:hAnsi="Times New Roman" w:cs="Times New Roman"/>
        </w:rPr>
        <w:t>Employee, Customer and Supplier Privacy</w:t>
      </w:r>
    </w:p>
    <w:p w:rsidRPr="003F6A87" w:rsidR="007A1D89" w:rsidP="003F6A87" w:rsidRDefault="007A1D89" w14:paraId="6F2CD820" w14:textId="3FEE65F0">
      <w:pPr>
        <w:pStyle w:val="StandardL2"/>
        <w:rPr>
          <w:rFonts w:ascii="Times New Roman" w:hAnsi="Times New Roman" w:cs="Times New Roman"/>
          <w:sz w:val="24"/>
        </w:rPr>
      </w:pPr>
      <w:r w:rsidRPr="003F6A87">
        <w:rPr>
          <w:rFonts w:ascii="Times New Roman" w:hAnsi="Times New Roman" w:cs="Times New Roman"/>
          <w:sz w:val="24"/>
        </w:rPr>
        <w:t>The Corporation respects the personal privacy of directors, officers, employees, consultants, customers, suppliers and agents and endeavours to comply with the letter and the spirit of applicable laws and regulations governing the privacy of personal information</w:t>
      </w:r>
      <w:r w:rsidRPr="003F6A87" w:rsidR="00C614C4">
        <w:rPr>
          <w:rFonts w:ascii="Times New Roman" w:hAnsi="Times New Roman" w:cs="Times New Roman"/>
          <w:sz w:val="24"/>
        </w:rPr>
        <w:t xml:space="preserve">. </w:t>
      </w:r>
      <w:r w:rsidRPr="003F6A87">
        <w:rPr>
          <w:rFonts w:ascii="Times New Roman" w:hAnsi="Times New Roman" w:cs="Times New Roman"/>
          <w:sz w:val="24"/>
        </w:rPr>
        <w:t>Every director, officer, employee and consultant is expected to honour the Corporation</w:t>
      </w:r>
      <w:r w:rsidRPr="003F6A87" w:rsidR="00611E8A">
        <w:rPr>
          <w:rFonts w:ascii="Times New Roman" w:hAnsi="Times New Roman" w:cs="Times New Roman"/>
          <w:sz w:val="24"/>
        </w:rPr>
        <w:t>'</w:t>
      </w:r>
      <w:r w:rsidRPr="003F6A87">
        <w:rPr>
          <w:rFonts w:ascii="Times New Roman" w:hAnsi="Times New Roman" w:cs="Times New Roman"/>
          <w:sz w:val="24"/>
        </w:rPr>
        <w:t>s commitments in this regard.</w:t>
      </w:r>
    </w:p>
    <w:p w:rsidRPr="003F6A87" w:rsidR="005375C2" w:rsidP="003F6A87" w:rsidRDefault="005375C2" w14:paraId="5175499A" w14:textId="5E28A97C">
      <w:pPr>
        <w:pStyle w:val="StandardL1"/>
        <w:rPr>
          <w:rFonts w:ascii="Times New Roman" w:hAnsi="Times New Roman" w:cs="Times New Roman"/>
        </w:rPr>
      </w:pPr>
      <w:r w:rsidRPr="003F6A87">
        <w:rPr>
          <w:rFonts w:ascii="Times New Roman" w:hAnsi="Times New Roman" w:cs="Times New Roman"/>
        </w:rPr>
        <w:t>Insider Trading and Disclosure</w:t>
      </w:r>
    </w:p>
    <w:p w:rsidRPr="003F6A87" w:rsidR="00F87D86" w:rsidP="003F6A87" w:rsidRDefault="00C16EB8" w14:paraId="12998ABB" w14:textId="7450246D">
      <w:pPr>
        <w:pStyle w:val="StandardL2"/>
        <w:rPr>
          <w:rFonts w:ascii="Times New Roman" w:hAnsi="Times New Roman" w:cs="Times New Roman"/>
          <w:sz w:val="24"/>
        </w:rPr>
      </w:pPr>
      <w:r w:rsidRPr="003F6A87">
        <w:rPr>
          <w:rFonts w:ascii="Times New Roman" w:hAnsi="Times New Roman" w:cs="Times New Roman"/>
          <w:sz w:val="24"/>
        </w:rPr>
        <w:t>If the Corporation becomes a publicly traded entity, directors, officers, employees and consultants of the Corporation will strictly adhere to the terms outlined</w:t>
      </w:r>
      <w:r w:rsidRPr="003F6A87">
        <w:rPr>
          <w:rFonts w:ascii="Times New Roman" w:hAnsi="Times New Roman" w:cs="Times New Roman"/>
          <w:w w:val="99"/>
          <w:sz w:val="24"/>
        </w:rPr>
        <w:t xml:space="preserve"> </w:t>
      </w:r>
      <w:r w:rsidRPr="003F6A87">
        <w:rPr>
          <w:rFonts w:ascii="Times New Roman" w:hAnsi="Times New Roman" w:cs="Times New Roman"/>
          <w:sz w:val="24"/>
        </w:rPr>
        <w:t>in the Corporation's Policy on Trading in Securities by Directors, Officers and</w:t>
      </w:r>
      <w:r w:rsidRPr="003F6A87">
        <w:rPr>
          <w:rFonts w:ascii="Times New Roman" w:hAnsi="Times New Roman" w:cs="Times New Roman"/>
          <w:w w:val="99"/>
          <w:sz w:val="24"/>
        </w:rPr>
        <w:t xml:space="preserve"> </w:t>
      </w:r>
      <w:r w:rsidRPr="003F6A87">
        <w:rPr>
          <w:rFonts w:ascii="Times New Roman" w:hAnsi="Times New Roman" w:cs="Times New Roman"/>
          <w:sz w:val="24"/>
        </w:rPr>
        <w:t>Employees to ensure compliance with applicable Canadian securities laws governing</w:t>
      </w:r>
      <w:r w:rsidRPr="003F6A87">
        <w:rPr>
          <w:rFonts w:ascii="Times New Roman" w:hAnsi="Times New Roman" w:cs="Times New Roman"/>
          <w:w w:val="99"/>
          <w:sz w:val="24"/>
        </w:rPr>
        <w:t xml:space="preserve"> </w:t>
      </w:r>
      <w:r w:rsidRPr="003F6A87">
        <w:rPr>
          <w:rFonts w:ascii="Times New Roman" w:hAnsi="Times New Roman" w:cs="Times New Roman"/>
          <w:sz w:val="24"/>
        </w:rPr>
        <w:t>trading in securities of the Corporation while in possession</w:t>
      </w:r>
      <w:r w:rsidRPr="003F6A87" w:rsidR="0067673F">
        <w:rPr>
          <w:rFonts w:ascii="Times New Roman" w:hAnsi="Times New Roman" w:cs="Times New Roman"/>
          <w:sz w:val="24"/>
        </w:rPr>
        <w:t xml:space="preserve"> </w:t>
      </w:r>
      <w:r w:rsidRPr="003F6A87">
        <w:rPr>
          <w:rFonts w:ascii="Times New Roman" w:hAnsi="Times New Roman" w:cs="Times New Roman"/>
          <w:sz w:val="24"/>
        </w:rPr>
        <w:t>of material non-public</w:t>
      </w:r>
      <w:r w:rsidRPr="003F6A87">
        <w:rPr>
          <w:rFonts w:ascii="Times New Roman" w:hAnsi="Times New Roman" w:cs="Times New Roman"/>
          <w:w w:val="99"/>
          <w:sz w:val="24"/>
        </w:rPr>
        <w:t xml:space="preserve"> </w:t>
      </w:r>
      <w:r w:rsidRPr="003F6A87">
        <w:rPr>
          <w:rFonts w:ascii="Times New Roman" w:hAnsi="Times New Roman" w:cs="Times New Roman"/>
          <w:sz w:val="24"/>
        </w:rPr>
        <w:t>information concerning the Corporation, and tipping or disclosing material non-public</w:t>
      </w:r>
      <w:r w:rsidRPr="003F6A87">
        <w:rPr>
          <w:rFonts w:ascii="Times New Roman" w:hAnsi="Times New Roman" w:cs="Times New Roman"/>
          <w:w w:val="99"/>
          <w:sz w:val="24"/>
        </w:rPr>
        <w:t xml:space="preserve"> </w:t>
      </w:r>
      <w:r w:rsidRPr="003F6A87">
        <w:rPr>
          <w:rFonts w:ascii="Times New Roman" w:hAnsi="Times New Roman" w:cs="Times New Roman"/>
          <w:sz w:val="24"/>
        </w:rPr>
        <w:t xml:space="preserve">information to outsiders and to avoid embarrassment by preventing the appearance of improper trading or tipping. </w:t>
      </w:r>
    </w:p>
    <w:p w:rsidRPr="003F6A87" w:rsidR="00F87D86" w:rsidP="003F6A87" w:rsidRDefault="00C16EB8" w14:paraId="728D5D21" w14:textId="48F2B3B0">
      <w:pPr>
        <w:pStyle w:val="StandardL2"/>
        <w:rPr>
          <w:rFonts w:ascii="Times New Roman" w:hAnsi="Times New Roman" w:cs="Times New Roman"/>
          <w:sz w:val="24"/>
        </w:rPr>
      </w:pPr>
      <w:r w:rsidRPr="003F6A87">
        <w:rPr>
          <w:rFonts w:ascii="Times New Roman" w:hAnsi="Times New Roman" w:cs="Times New Roman"/>
          <w:sz w:val="24"/>
        </w:rPr>
        <w:t>If the Corporation becomes a publicly traded entity, the Corporation will comply with the rules relating to disclosure of material and price sensitive information under the relevant</w:t>
      </w:r>
      <w:r w:rsidRPr="003F6A87">
        <w:rPr>
          <w:rFonts w:ascii="Times New Roman" w:hAnsi="Times New Roman" w:cs="Times New Roman"/>
          <w:w w:val="99"/>
          <w:sz w:val="24"/>
        </w:rPr>
        <w:t xml:space="preserve"> </w:t>
      </w:r>
      <w:r w:rsidRPr="003F6A87">
        <w:rPr>
          <w:rFonts w:ascii="Times New Roman" w:hAnsi="Times New Roman" w:cs="Times New Roman"/>
          <w:sz w:val="24"/>
        </w:rPr>
        <w:t>Canadian securities legislation and the rules and guidance of the exchange on which the Corporation</w:t>
      </w:r>
      <w:r w:rsidRPr="003F6A87" w:rsidR="00611E8A">
        <w:rPr>
          <w:rFonts w:ascii="Times New Roman" w:hAnsi="Times New Roman" w:cs="Times New Roman"/>
          <w:sz w:val="24"/>
        </w:rPr>
        <w:t>'</w:t>
      </w:r>
      <w:r w:rsidRPr="003F6A87">
        <w:rPr>
          <w:rFonts w:ascii="Times New Roman" w:hAnsi="Times New Roman" w:cs="Times New Roman"/>
          <w:sz w:val="24"/>
        </w:rPr>
        <w:t>s securities may be posted for trading.</w:t>
      </w:r>
    </w:p>
    <w:p w:rsidRPr="003F6A87" w:rsidR="00F87D86" w:rsidP="003F6A87" w:rsidRDefault="00C16EB8" w14:paraId="4A464E7A" w14:textId="77777777">
      <w:pPr>
        <w:pStyle w:val="StandardL2"/>
        <w:rPr>
          <w:rFonts w:ascii="Times New Roman" w:hAnsi="Times New Roman" w:cs="Times New Roman"/>
          <w:sz w:val="24"/>
        </w:rPr>
      </w:pPr>
      <w:r w:rsidRPr="003F6A87">
        <w:rPr>
          <w:rFonts w:ascii="Times New Roman" w:hAnsi="Times New Roman" w:cs="Times New Roman"/>
          <w:sz w:val="24"/>
        </w:rPr>
        <w:t>If the Corporation becomes a publicly traded entity, in accordance with the Corporation's then disclosure obligations, all financial communications and reports must contain full, fair, accurate, timely and understandable disclosure and</w:t>
      </w:r>
      <w:r w:rsidRPr="003F6A87">
        <w:rPr>
          <w:rFonts w:ascii="Times New Roman" w:hAnsi="Times New Roman" w:cs="Times New Roman"/>
          <w:w w:val="99"/>
          <w:sz w:val="24"/>
        </w:rPr>
        <w:t xml:space="preserve"> </w:t>
      </w:r>
      <w:r w:rsidRPr="003F6A87">
        <w:rPr>
          <w:rFonts w:ascii="Times New Roman" w:hAnsi="Times New Roman" w:cs="Times New Roman"/>
          <w:sz w:val="24"/>
        </w:rPr>
        <w:t>will be delivered in a manner that facilitates the highest degree of clarity of content and</w:t>
      </w:r>
      <w:r w:rsidRPr="003F6A87">
        <w:rPr>
          <w:rFonts w:ascii="Times New Roman" w:hAnsi="Times New Roman" w:cs="Times New Roman"/>
          <w:w w:val="99"/>
          <w:sz w:val="24"/>
        </w:rPr>
        <w:t xml:space="preserve"> </w:t>
      </w:r>
      <w:r w:rsidRPr="003F6A87">
        <w:rPr>
          <w:rFonts w:ascii="Times New Roman" w:hAnsi="Times New Roman" w:cs="Times New Roman"/>
          <w:sz w:val="24"/>
        </w:rPr>
        <w:t>meaning so that readers and users will be able to quickly and accurately determine their</w:t>
      </w:r>
      <w:r w:rsidRPr="003F6A87">
        <w:rPr>
          <w:rFonts w:ascii="Times New Roman" w:hAnsi="Times New Roman" w:cs="Times New Roman"/>
          <w:w w:val="99"/>
          <w:sz w:val="24"/>
        </w:rPr>
        <w:t xml:space="preserve"> </w:t>
      </w:r>
      <w:r w:rsidRPr="003F6A87">
        <w:rPr>
          <w:rFonts w:ascii="Times New Roman" w:hAnsi="Times New Roman" w:cs="Times New Roman"/>
          <w:sz w:val="24"/>
        </w:rPr>
        <w:t>significance and consequence. All directors, officers, employees and consultants who become</w:t>
      </w:r>
      <w:r w:rsidRPr="003F6A87">
        <w:rPr>
          <w:rFonts w:ascii="Times New Roman" w:hAnsi="Times New Roman" w:cs="Times New Roman"/>
          <w:w w:val="99"/>
          <w:sz w:val="24"/>
        </w:rPr>
        <w:t xml:space="preserve"> </w:t>
      </w:r>
      <w:r w:rsidRPr="003F6A87">
        <w:rPr>
          <w:rFonts w:ascii="Times New Roman" w:hAnsi="Times New Roman" w:cs="Times New Roman"/>
          <w:sz w:val="24"/>
        </w:rPr>
        <w:t>responsible for the preparation of the Corporation's public disclosure, or who provide</w:t>
      </w:r>
      <w:r w:rsidRPr="003F6A87">
        <w:rPr>
          <w:rFonts w:ascii="Times New Roman" w:hAnsi="Times New Roman" w:cs="Times New Roman"/>
          <w:w w:val="99"/>
          <w:sz w:val="24"/>
        </w:rPr>
        <w:t xml:space="preserve"> </w:t>
      </w:r>
      <w:r w:rsidRPr="003F6A87">
        <w:rPr>
          <w:rFonts w:ascii="Times New Roman" w:hAnsi="Times New Roman" w:cs="Times New Roman"/>
          <w:sz w:val="24"/>
        </w:rPr>
        <w:t>information as part of the process, will ensure that such disclosure is</w:t>
      </w:r>
      <w:r w:rsidRPr="003F6A87">
        <w:rPr>
          <w:rFonts w:ascii="Times New Roman" w:hAnsi="Times New Roman" w:cs="Times New Roman"/>
          <w:w w:val="99"/>
          <w:sz w:val="24"/>
        </w:rPr>
        <w:t xml:space="preserve"> </w:t>
      </w:r>
      <w:r w:rsidRPr="003F6A87">
        <w:rPr>
          <w:rFonts w:ascii="Times New Roman" w:hAnsi="Times New Roman" w:cs="Times New Roman"/>
          <w:sz w:val="24"/>
        </w:rPr>
        <w:t>prepared and information is provided honestly, accurately and in compliance with the</w:t>
      </w:r>
      <w:r w:rsidRPr="003F6A87">
        <w:rPr>
          <w:rFonts w:ascii="Times New Roman" w:hAnsi="Times New Roman" w:cs="Times New Roman"/>
          <w:w w:val="99"/>
          <w:sz w:val="24"/>
        </w:rPr>
        <w:t xml:space="preserve"> </w:t>
      </w:r>
      <w:r w:rsidRPr="003F6A87">
        <w:rPr>
          <w:rFonts w:ascii="Times New Roman" w:hAnsi="Times New Roman" w:cs="Times New Roman"/>
          <w:sz w:val="24"/>
        </w:rPr>
        <w:t xml:space="preserve">various disclosure controls and procedures. </w:t>
      </w:r>
    </w:p>
    <w:p w:rsidRPr="003F6A87" w:rsidR="00F87D86" w:rsidP="003F6A87" w:rsidRDefault="00C16EB8" w14:paraId="02200D13" w14:textId="2B996660">
      <w:pPr>
        <w:pStyle w:val="StandardL2"/>
        <w:rPr>
          <w:rFonts w:ascii="Times New Roman" w:hAnsi="Times New Roman" w:cs="Times New Roman"/>
          <w:sz w:val="24"/>
        </w:rPr>
      </w:pPr>
      <w:r w:rsidRPr="003F6A87">
        <w:rPr>
          <w:rFonts w:ascii="Times New Roman" w:hAnsi="Times New Roman" w:cs="Times New Roman"/>
          <w:sz w:val="24"/>
        </w:rPr>
        <w:t>If the Corporation becomes a publicly traded entity, in accordance with the Corporation's Disclosure Policy, any director, officer, employee</w:t>
      </w:r>
      <w:r w:rsidRPr="003F6A87">
        <w:rPr>
          <w:rFonts w:ascii="Times New Roman" w:hAnsi="Times New Roman" w:cs="Times New Roman"/>
          <w:w w:val="99"/>
          <w:sz w:val="24"/>
        </w:rPr>
        <w:t xml:space="preserve"> </w:t>
      </w:r>
      <w:r w:rsidRPr="003F6A87">
        <w:rPr>
          <w:rFonts w:ascii="Times New Roman" w:hAnsi="Times New Roman" w:cs="Times New Roman"/>
          <w:sz w:val="24"/>
        </w:rPr>
        <w:t>or consultant in possession of material information must not disclose such information before its public disclosure and must take steps to ensure that the Corporation complies</w:t>
      </w:r>
      <w:r w:rsidRPr="003F6A87">
        <w:rPr>
          <w:rFonts w:ascii="Times New Roman" w:hAnsi="Times New Roman" w:cs="Times New Roman"/>
          <w:w w:val="99"/>
          <w:sz w:val="24"/>
        </w:rPr>
        <w:t xml:space="preserve"> </w:t>
      </w:r>
      <w:r w:rsidRPr="003F6A87">
        <w:rPr>
          <w:rFonts w:ascii="Times New Roman" w:hAnsi="Times New Roman" w:cs="Times New Roman"/>
          <w:sz w:val="24"/>
        </w:rPr>
        <w:t xml:space="preserve">with its timely disclosure obligations. </w:t>
      </w:r>
    </w:p>
    <w:p w:rsidRPr="003F6A87" w:rsidR="00F87D86" w:rsidP="003F6A87" w:rsidRDefault="00C16EB8" w14:paraId="4740C0EB" w14:textId="7DEF8D90">
      <w:pPr>
        <w:pStyle w:val="StandardL2"/>
        <w:rPr>
          <w:rFonts w:ascii="Times New Roman" w:hAnsi="Times New Roman" w:cs="Times New Roman"/>
          <w:sz w:val="24"/>
        </w:rPr>
      </w:pPr>
      <w:r w:rsidRPr="003F6A87">
        <w:rPr>
          <w:rFonts w:ascii="Times New Roman" w:hAnsi="Times New Roman" w:cs="Times New Roman"/>
          <w:sz w:val="24"/>
        </w:rPr>
        <w:t>Speculation in business, shares and other securities, land or other ventures of any kind on the basis of confidential information obtained in the course of a director's, officer's,</w:t>
      </w:r>
      <w:r w:rsidRPr="003F6A87">
        <w:rPr>
          <w:rFonts w:ascii="Times New Roman" w:hAnsi="Times New Roman" w:cs="Times New Roman"/>
          <w:w w:val="99"/>
          <w:sz w:val="24"/>
        </w:rPr>
        <w:t xml:space="preserve"> </w:t>
      </w:r>
      <w:r w:rsidRPr="003F6A87">
        <w:rPr>
          <w:rFonts w:ascii="Times New Roman" w:hAnsi="Times New Roman" w:cs="Times New Roman"/>
          <w:sz w:val="24"/>
        </w:rPr>
        <w:t>employee's or consultant's duties with the Corporation is prohibited. This includes but is</w:t>
      </w:r>
      <w:r w:rsidRPr="003F6A87">
        <w:rPr>
          <w:rFonts w:ascii="Times New Roman" w:hAnsi="Times New Roman" w:cs="Times New Roman"/>
          <w:w w:val="99"/>
          <w:sz w:val="24"/>
        </w:rPr>
        <w:t xml:space="preserve"> </w:t>
      </w:r>
      <w:r w:rsidRPr="003F6A87">
        <w:rPr>
          <w:rFonts w:ascii="Times New Roman" w:hAnsi="Times New Roman" w:cs="Times New Roman"/>
          <w:sz w:val="24"/>
        </w:rPr>
        <w:t>not limited to shares or securities of any company which the Corporation is evaluating or is studying as a possible acquisition or joint venture partner or with whom a major contract may be concluded. Use or disclosure of such information can result in civil or criminal penalties, for both the individuals involved and the Corporation.</w:t>
      </w:r>
    </w:p>
    <w:p w:rsidRPr="003F6A87" w:rsidR="00C92566" w:rsidP="003F6A87" w:rsidRDefault="00C92566" w14:paraId="069DC0E0" w14:textId="77777777">
      <w:pPr>
        <w:pStyle w:val="StandardL1"/>
        <w:rPr>
          <w:rFonts w:ascii="Times New Roman" w:hAnsi="Times New Roman" w:cs="Times New Roman"/>
        </w:rPr>
      </w:pPr>
      <w:r w:rsidRPr="003F6A87">
        <w:rPr>
          <w:rFonts w:ascii="Times New Roman" w:hAnsi="Times New Roman" w:cs="Times New Roman"/>
        </w:rPr>
        <w:t>Copyright</w:t>
      </w:r>
    </w:p>
    <w:p w:rsidRPr="003F6A87" w:rsidR="00C92566" w:rsidP="003F6A87" w:rsidRDefault="00C92566" w14:paraId="6CFD072C" w14:textId="77777777">
      <w:pPr>
        <w:pStyle w:val="StandardL2"/>
        <w:rPr>
          <w:rFonts w:ascii="Times New Roman" w:hAnsi="Times New Roman" w:cs="Times New Roman"/>
          <w:sz w:val="24"/>
        </w:rPr>
      </w:pPr>
      <w:r w:rsidRPr="003F6A87">
        <w:rPr>
          <w:rFonts w:ascii="Times New Roman" w:hAnsi="Times New Roman" w:cs="Times New Roman"/>
          <w:sz w:val="24"/>
        </w:rPr>
        <w:t>The Corporation and the Corporation's directors, officers, employees and consultants</w:t>
      </w:r>
      <w:r w:rsidRPr="003F6A87">
        <w:rPr>
          <w:rFonts w:ascii="Times New Roman" w:hAnsi="Times New Roman" w:cs="Times New Roman"/>
          <w:w w:val="99"/>
          <w:sz w:val="24"/>
        </w:rPr>
        <w:t xml:space="preserve"> </w:t>
      </w:r>
      <w:r w:rsidRPr="003F6A87">
        <w:rPr>
          <w:rFonts w:ascii="Times New Roman" w:hAnsi="Times New Roman" w:cs="Times New Roman"/>
          <w:sz w:val="24"/>
        </w:rPr>
        <w:t>shall comply with copyright law and any other laws applicable to the use of computer</w:t>
      </w:r>
      <w:r w:rsidRPr="003F6A87">
        <w:rPr>
          <w:rFonts w:ascii="Times New Roman" w:hAnsi="Times New Roman" w:cs="Times New Roman"/>
          <w:w w:val="99"/>
          <w:sz w:val="24"/>
        </w:rPr>
        <w:t xml:space="preserve"> </w:t>
      </w:r>
      <w:r w:rsidRPr="003F6A87">
        <w:rPr>
          <w:rFonts w:ascii="Times New Roman" w:hAnsi="Times New Roman" w:cs="Times New Roman"/>
          <w:sz w:val="24"/>
        </w:rPr>
        <w:t>software, hardware and related materials, as well as with any and all contracts entered</w:t>
      </w:r>
      <w:r w:rsidRPr="003F6A87">
        <w:rPr>
          <w:rFonts w:ascii="Times New Roman" w:hAnsi="Times New Roman" w:cs="Times New Roman"/>
          <w:w w:val="99"/>
          <w:sz w:val="24"/>
        </w:rPr>
        <w:t xml:space="preserve"> </w:t>
      </w:r>
      <w:r w:rsidRPr="003F6A87">
        <w:rPr>
          <w:rFonts w:ascii="Times New Roman" w:hAnsi="Times New Roman" w:cs="Times New Roman"/>
          <w:sz w:val="24"/>
        </w:rPr>
        <w:t>into by the Corporation with suppliers or licensers of computer software, hardware and</w:t>
      </w:r>
      <w:r w:rsidRPr="003F6A87">
        <w:rPr>
          <w:rFonts w:ascii="Times New Roman" w:hAnsi="Times New Roman" w:cs="Times New Roman"/>
          <w:w w:val="99"/>
          <w:sz w:val="24"/>
        </w:rPr>
        <w:t xml:space="preserve"> </w:t>
      </w:r>
      <w:r w:rsidRPr="003F6A87">
        <w:rPr>
          <w:rFonts w:ascii="Times New Roman" w:hAnsi="Times New Roman" w:cs="Times New Roman"/>
          <w:sz w:val="24"/>
        </w:rPr>
        <w:t>related materials.</w:t>
      </w:r>
    </w:p>
    <w:p w:rsidRPr="003F6A87" w:rsidR="00D15335" w:rsidP="003F6A87" w:rsidRDefault="00C92566" w14:paraId="7D4701CC" w14:textId="31229D7C">
      <w:pPr>
        <w:pStyle w:val="StandardL1"/>
        <w:rPr>
          <w:rFonts w:ascii="Times New Roman" w:hAnsi="Times New Roman" w:cs="Times New Roman"/>
        </w:rPr>
      </w:pPr>
      <w:r w:rsidRPr="003F6A87">
        <w:rPr>
          <w:rFonts w:ascii="Times New Roman" w:hAnsi="Times New Roman" w:cs="Times New Roman"/>
        </w:rPr>
        <w:t>Use of Corporate Property</w:t>
      </w:r>
    </w:p>
    <w:p w:rsidRPr="003F6A87" w:rsidR="00C92566" w:rsidP="003F6A87" w:rsidRDefault="00C92566" w14:paraId="0CAD23D8" w14:textId="023CA54B">
      <w:pPr>
        <w:pStyle w:val="StandardL2"/>
        <w:rPr>
          <w:rFonts w:ascii="Times New Roman" w:hAnsi="Times New Roman" w:cs="Times New Roman"/>
          <w:sz w:val="24"/>
        </w:rPr>
      </w:pPr>
      <w:r w:rsidRPr="003F6A87">
        <w:rPr>
          <w:rFonts w:ascii="Times New Roman" w:hAnsi="Times New Roman" w:cs="Times New Roman"/>
          <w:sz w:val="24"/>
        </w:rPr>
        <w:t>Directors, officers, employees and consultants are entrusted with the care, management and cost-effective use of the Corporation</w:t>
      </w:r>
      <w:r w:rsidRPr="003F6A87" w:rsidR="00611E8A">
        <w:rPr>
          <w:rFonts w:ascii="Times New Roman" w:hAnsi="Times New Roman" w:cs="Times New Roman"/>
          <w:sz w:val="24"/>
        </w:rPr>
        <w:t>'</w:t>
      </w:r>
      <w:r w:rsidRPr="003F6A87">
        <w:rPr>
          <w:rFonts w:ascii="Times New Roman" w:hAnsi="Times New Roman" w:cs="Times New Roman"/>
          <w:sz w:val="24"/>
        </w:rPr>
        <w:t>s property, including the use of the Corporation</w:t>
      </w:r>
      <w:r w:rsidRPr="003F6A87" w:rsidR="00611E8A">
        <w:rPr>
          <w:rFonts w:ascii="Times New Roman" w:hAnsi="Times New Roman" w:cs="Times New Roman"/>
          <w:sz w:val="24"/>
        </w:rPr>
        <w:t>'</w:t>
      </w:r>
      <w:r w:rsidRPr="003F6A87">
        <w:rPr>
          <w:rFonts w:ascii="Times New Roman" w:hAnsi="Times New Roman" w:cs="Times New Roman"/>
          <w:sz w:val="24"/>
        </w:rPr>
        <w:t>s name, and should not make use of these resources for their own personal gain or purposes</w:t>
      </w:r>
      <w:r w:rsidRPr="003F6A87" w:rsidR="00C614C4">
        <w:rPr>
          <w:rFonts w:ascii="Times New Roman" w:hAnsi="Times New Roman" w:cs="Times New Roman"/>
          <w:sz w:val="24"/>
        </w:rPr>
        <w:t xml:space="preserve">. </w:t>
      </w:r>
      <w:r w:rsidRPr="003F6A87">
        <w:rPr>
          <w:rFonts w:ascii="Times New Roman" w:hAnsi="Times New Roman" w:cs="Times New Roman"/>
          <w:sz w:val="24"/>
        </w:rPr>
        <w:t>Theft, carelessness and waste have a direct impact on the Corporation's profitability</w:t>
      </w:r>
      <w:r w:rsidRPr="003F6A87" w:rsidR="00C614C4">
        <w:rPr>
          <w:rFonts w:ascii="Times New Roman" w:hAnsi="Times New Roman" w:cs="Times New Roman"/>
          <w:sz w:val="24"/>
        </w:rPr>
        <w:t xml:space="preserve">. </w:t>
      </w:r>
      <w:r w:rsidRPr="003F6A87">
        <w:rPr>
          <w:rFonts w:ascii="Times New Roman" w:hAnsi="Times New Roman" w:cs="Times New Roman"/>
          <w:sz w:val="24"/>
        </w:rPr>
        <w:t>Any suspected incidents of fraud or theft should be immediately reported for investigation</w:t>
      </w:r>
      <w:r w:rsidRPr="003F6A87" w:rsidR="00C614C4">
        <w:rPr>
          <w:rFonts w:ascii="Times New Roman" w:hAnsi="Times New Roman" w:cs="Times New Roman"/>
          <w:sz w:val="24"/>
        </w:rPr>
        <w:t xml:space="preserve">. </w:t>
      </w:r>
      <w:r w:rsidRPr="003F6A87">
        <w:rPr>
          <w:rFonts w:ascii="Times New Roman" w:hAnsi="Times New Roman" w:cs="Times New Roman"/>
          <w:sz w:val="24"/>
        </w:rPr>
        <w:t>Please refer to the Corporation</w:t>
      </w:r>
      <w:r w:rsidRPr="003F6A87" w:rsidR="00611E8A">
        <w:rPr>
          <w:rFonts w:ascii="Times New Roman" w:hAnsi="Times New Roman" w:cs="Times New Roman"/>
          <w:sz w:val="24"/>
        </w:rPr>
        <w:t>'</w:t>
      </w:r>
      <w:r w:rsidRPr="003F6A87">
        <w:rPr>
          <w:rFonts w:ascii="Times New Roman" w:hAnsi="Times New Roman" w:cs="Times New Roman"/>
          <w:sz w:val="24"/>
        </w:rPr>
        <w:t>s Whistleblower Policy.</w:t>
      </w:r>
    </w:p>
    <w:p w:rsidRPr="003F6A87" w:rsidR="00C92566" w:rsidP="06A71C68" w:rsidRDefault="00C92566" w14:paraId="1131B407" w14:textId="261B44A5">
      <w:pPr>
        <w:pStyle w:val="StandardL2"/>
        <w:rPr>
          <w:rFonts w:ascii="Times New Roman" w:hAnsi="Times New Roman" w:cs="Times New Roman"/>
          <w:sz w:val="24"/>
        </w:rPr>
      </w:pPr>
      <w:r w:rsidRPr="06A71C68">
        <w:rPr>
          <w:rFonts w:ascii="Times New Roman" w:hAnsi="Times New Roman" w:cs="Times New Roman"/>
          <w:sz w:val="24"/>
        </w:rPr>
        <w:t xml:space="preserve">The assets of the Corporation, such as funds, products, computers, corporate information, data, information system assets, office equipment, tools, vehicles, supplies, facilities and services, must only be used </w:t>
      </w:r>
      <w:r w:rsidRPr="06A71C68" w:rsidR="7967948D">
        <w:rPr>
          <w:rFonts w:ascii="Times New Roman" w:hAnsi="Times New Roman" w:cs="Times New Roman"/>
          <w:sz w:val="24"/>
        </w:rPr>
        <w:t>while</w:t>
      </w:r>
      <w:r w:rsidRPr="06A71C68">
        <w:rPr>
          <w:rFonts w:ascii="Times New Roman" w:hAnsi="Times New Roman" w:cs="Times New Roman"/>
          <w:sz w:val="24"/>
        </w:rPr>
        <w:t xml:space="preserve"> carrying out the bona fide business purposes of the </w:t>
      </w:r>
      <w:r w:rsidRPr="06A71C68">
        <w:rPr>
          <w:rFonts w:ascii="Times New Roman" w:hAnsi="Times New Roman" w:cs="Times New Roman"/>
          <w:sz w:val="24"/>
        </w:rPr>
        <w:t>Corporation</w:t>
      </w:r>
      <w:r w:rsidRPr="06A71C68" w:rsidR="00C614C4">
        <w:rPr>
          <w:rFonts w:ascii="Times New Roman" w:hAnsi="Times New Roman" w:cs="Times New Roman"/>
          <w:sz w:val="24"/>
        </w:rPr>
        <w:t xml:space="preserve">. </w:t>
      </w:r>
      <w:r w:rsidRPr="06A71C68">
        <w:rPr>
          <w:rFonts w:ascii="Times New Roman" w:hAnsi="Times New Roman" w:cs="Times New Roman"/>
          <w:sz w:val="24"/>
        </w:rPr>
        <w:t>Ember</w:t>
      </w:r>
      <w:r w:rsidRPr="06A71C68" w:rsidR="00611E8A">
        <w:rPr>
          <w:rFonts w:ascii="Times New Roman" w:hAnsi="Times New Roman" w:cs="Times New Roman"/>
          <w:sz w:val="24"/>
        </w:rPr>
        <w:t>'</w:t>
      </w:r>
      <w:r w:rsidRPr="06A71C68">
        <w:rPr>
          <w:rFonts w:ascii="Times New Roman" w:hAnsi="Times New Roman" w:cs="Times New Roman"/>
          <w:sz w:val="24"/>
        </w:rPr>
        <w:t>s assets may never be used for illegal or unauthorized purposes. Ember</w:t>
      </w:r>
      <w:r w:rsidRPr="06A71C68" w:rsidR="00611E8A">
        <w:rPr>
          <w:rFonts w:ascii="Times New Roman" w:hAnsi="Times New Roman" w:cs="Times New Roman"/>
          <w:sz w:val="24"/>
        </w:rPr>
        <w:t>'</w:t>
      </w:r>
      <w:r w:rsidRPr="06A71C68">
        <w:rPr>
          <w:rFonts w:ascii="Times New Roman" w:hAnsi="Times New Roman" w:cs="Times New Roman"/>
          <w:sz w:val="24"/>
        </w:rPr>
        <w:t>s assets must be returned upon cessation of employment or contract.</w:t>
      </w:r>
    </w:p>
    <w:p w:rsidRPr="003F6A87" w:rsidR="007A1D89" w:rsidP="003F6A87" w:rsidRDefault="007A1D89" w14:paraId="6E758D49" w14:textId="60BA663F">
      <w:pPr>
        <w:pStyle w:val="StandardL1"/>
        <w:rPr>
          <w:rFonts w:ascii="Times New Roman" w:hAnsi="Times New Roman" w:cs="Times New Roman"/>
        </w:rPr>
      </w:pPr>
      <w:r w:rsidRPr="003F6A87">
        <w:rPr>
          <w:rFonts w:ascii="Times New Roman" w:hAnsi="Times New Roman" w:cs="Times New Roman"/>
        </w:rPr>
        <w:t>Use of E-Mail and Internet Services</w:t>
      </w:r>
    </w:p>
    <w:p w:rsidRPr="003F6A87" w:rsidR="007A1D89" w:rsidP="003F6A87" w:rsidRDefault="007A1D89" w14:paraId="4F7A3B49" w14:textId="77777777">
      <w:pPr>
        <w:pStyle w:val="StandardL2"/>
        <w:rPr>
          <w:rFonts w:ascii="Times New Roman" w:hAnsi="Times New Roman" w:cs="Times New Roman"/>
          <w:sz w:val="24"/>
        </w:rPr>
      </w:pPr>
      <w:r w:rsidRPr="003F6A87">
        <w:rPr>
          <w:rFonts w:ascii="Times New Roman" w:hAnsi="Times New Roman" w:cs="Times New Roman"/>
          <w:sz w:val="24"/>
        </w:rPr>
        <w:t xml:space="preserve">E-Mail and the internet are provided to staff to conduct business, promote work-related research and enhance internal and external communication. Limited personal use of email and the internet is permitted as long as it follows the Corporation's policies and does not interfere with job performance or the Corporation's business goals. </w:t>
      </w:r>
    </w:p>
    <w:p w:rsidRPr="003F6A87" w:rsidR="007A1D89" w:rsidP="003F6A87" w:rsidRDefault="007A1D89" w14:paraId="2EBA2309" w14:textId="1F414E31">
      <w:pPr>
        <w:pStyle w:val="StandardL2"/>
        <w:rPr>
          <w:rFonts w:ascii="Times New Roman" w:hAnsi="Times New Roman" w:cs="Times New Roman"/>
          <w:sz w:val="24"/>
        </w:rPr>
      </w:pPr>
      <w:r w:rsidRPr="003F6A87">
        <w:rPr>
          <w:rFonts w:ascii="Times New Roman" w:hAnsi="Times New Roman" w:cs="Times New Roman"/>
          <w:sz w:val="24"/>
        </w:rPr>
        <w:t>Messages (including voice mail) and computer information are considered property of the Corporation and individuals should not have any expectation of privacy. Unless prohibited by law, the Corporation reserves the right to access e-mail communication, and disclose this information as necessary for business purposes. Staff should use good judgment and not access, send messages or store any information on their work computer that they would not want to be seen or heard by other individuals.</w:t>
      </w:r>
    </w:p>
    <w:p w:rsidRPr="003F6A87" w:rsidR="00C94A40" w:rsidP="003F6A87" w:rsidRDefault="00C94A40" w14:paraId="2E007CAE" w14:textId="3F4F6901">
      <w:pPr>
        <w:pStyle w:val="StandardL1"/>
        <w:rPr>
          <w:rFonts w:ascii="Times New Roman" w:hAnsi="Times New Roman" w:cs="Times New Roman"/>
        </w:rPr>
      </w:pPr>
      <w:r w:rsidRPr="003F6A87">
        <w:rPr>
          <w:rFonts w:ascii="Times New Roman" w:hAnsi="Times New Roman" w:cs="Times New Roman"/>
        </w:rPr>
        <w:t>Reporting</w:t>
      </w:r>
      <w:r w:rsidRPr="003F6A87" w:rsidR="009A0667">
        <w:rPr>
          <w:rFonts w:ascii="Times New Roman" w:hAnsi="Times New Roman" w:cs="Times New Roman"/>
        </w:rPr>
        <w:t xml:space="preserve">, Compliance, </w:t>
      </w:r>
      <w:r w:rsidRPr="003F6A87">
        <w:rPr>
          <w:rFonts w:ascii="Times New Roman" w:hAnsi="Times New Roman" w:cs="Times New Roman"/>
        </w:rPr>
        <w:t>Waivers</w:t>
      </w:r>
      <w:r w:rsidRPr="003F6A87" w:rsidR="009A0667">
        <w:rPr>
          <w:rFonts w:ascii="Times New Roman" w:hAnsi="Times New Roman" w:cs="Times New Roman"/>
        </w:rPr>
        <w:t xml:space="preserve"> and Amendments</w:t>
      </w:r>
    </w:p>
    <w:p w:rsidRPr="003F6A87" w:rsidR="00F87D86" w:rsidP="003F6A87" w:rsidRDefault="00C16EB8" w14:paraId="20487807" w14:textId="40CF090F">
      <w:pPr>
        <w:pStyle w:val="StandardL2"/>
        <w:rPr>
          <w:rFonts w:ascii="Times New Roman" w:hAnsi="Times New Roman" w:cs="Times New Roman"/>
          <w:sz w:val="24"/>
        </w:rPr>
      </w:pPr>
      <w:r w:rsidRPr="003F6A87">
        <w:rPr>
          <w:rFonts w:ascii="Times New Roman" w:hAnsi="Times New Roman" w:cs="Times New Roman"/>
          <w:sz w:val="24"/>
        </w:rPr>
        <w:t>It is the responsibility of every director, officer, employee and consultant to bring to the</w:t>
      </w:r>
      <w:r w:rsidRPr="003F6A87">
        <w:rPr>
          <w:rFonts w:ascii="Times New Roman" w:hAnsi="Times New Roman" w:cs="Times New Roman"/>
          <w:w w:val="99"/>
          <w:sz w:val="24"/>
        </w:rPr>
        <w:t xml:space="preserve"> </w:t>
      </w:r>
      <w:r w:rsidRPr="003F6A87">
        <w:rPr>
          <w:rFonts w:ascii="Times New Roman" w:hAnsi="Times New Roman" w:cs="Times New Roman"/>
          <w:sz w:val="24"/>
        </w:rPr>
        <w:t>attention of the Corporation knowledge of any situation which might adversely affect the</w:t>
      </w:r>
      <w:r w:rsidRPr="003F6A87">
        <w:rPr>
          <w:rFonts w:ascii="Times New Roman" w:hAnsi="Times New Roman" w:cs="Times New Roman"/>
          <w:w w:val="99"/>
          <w:sz w:val="24"/>
        </w:rPr>
        <w:t xml:space="preserve"> </w:t>
      </w:r>
      <w:r w:rsidRPr="003F6A87">
        <w:rPr>
          <w:rFonts w:ascii="Times New Roman" w:hAnsi="Times New Roman" w:cs="Times New Roman"/>
          <w:sz w:val="24"/>
        </w:rPr>
        <w:t>Corporation's reputation. All directors, officers, employees and consultants are</w:t>
      </w:r>
      <w:r w:rsidRPr="003F6A87">
        <w:rPr>
          <w:rFonts w:ascii="Times New Roman" w:hAnsi="Times New Roman" w:cs="Times New Roman"/>
          <w:w w:val="99"/>
          <w:sz w:val="24"/>
        </w:rPr>
        <w:t xml:space="preserve"> </w:t>
      </w:r>
      <w:r w:rsidRPr="003F6A87">
        <w:rPr>
          <w:rFonts w:ascii="Times New Roman" w:hAnsi="Times New Roman" w:cs="Times New Roman"/>
          <w:sz w:val="24"/>
        </w:rPr>
        <w:t>encouraged to report, verbally, or in writing any evidence of improper practice of which they are aware. As used here, the term "improper practice" means any illegal, fraudulent,</w:t>
      </w:r>
      <w:r w:rsidRPr="003F6A87">
        <w:rPr>
          <w:rFonts w:ascii="Times New Roman" w:hAnsi="Times New Roman" w:cs="Times New Roman"/>
          <w:w w:val="99"/>
          <w:sz w:val="24"/>
        </w:rPr>
        <w:t xml:space="preserve"> </w:t>
      </w:r>
      <w:r w:rsidRPr="003F6A87">
        <w:rPr>
          <w:rFonts w:ascii="Times New Roman" w:hAnsi="Times New Roman" w:cs="Times New Roman"/>
          <w:sz w:val="24"/>
        </w:rPr>
        <w:t>dishonest, unsafe, negligent or otherwise unethical action by a director, officer, employee</w:t>
      </w:r>
      <w:r w:rsidRPr="003F6A87">
        <w:rPr>
          <w:rFonts w:ascii="Times New Roman" w:hAnsi="Times New Roman" w:cs="Times New Roman"/>
          <w:w w:val="99"/>
          <w:sz w:val="24"/>
        </w:rPr>
        <w:t xml:space="preserve"> </w:t>
      </w:r>
      <w:r w:rsidRPr="003F6A87">
        <w:rPr>
          <w:rFonts w:ascii="Times New Roman" w:hAnsi="Times New Roman" w:cs="Times New Roman"/>
          <w:sz w:val="24"/>
        </w:rPr>
        <w:t>or consultant.</w:t>
      </w:r>
    </w:p>
    <w:p w:rsidRPr="003F6A87" w:rsidR="009A0667" w:rsidP="003F6A87" w:rsidRDefault="009A0667" w14:paraId="619B6B40" w14:textId="409CB699">
      <w:pPr>
        <w:pStyle w:val="StandardL2"/>
        <w:rPr>
          <w:rFonts w:ascii="Times New Roman" w:hAnsi="Times New Roman" w:cs="Times New Roman"/>
          <w:sz w:val="24"/>
        </w:rPr>
      </w:pPr>
      <w:r w:rsidRPr="003F6A87">
        <w:rPr>
          <w:rFonts w:ascii="Times New Roman" w:hAnsi="Times New Roman" w:cs="Times New Roman"/>
          <w:sz w:val="24"/>
        </w:rPr>
        <w:t>All directors, officers, employees and consultants are responsible for abiding by this Code. This includes individuals responsible for the failure to exercise proper supervision and to detect and report a violation by their subordinates. All directors, officers, employees and consultants are encouraged to report violations of this Code in accordance with the procedures described in the Corporation's Whistleblower Policy. Violations of this Code will result in the Corporation taking effective remedial action commensurate with the severity of the violation. This action may include disciplinary measures up to and including termination in the case of a director, employee or officer or termination of the consulting contract in the case of a consultant and, if warranted, legal proceedings. If determined appropriate, a matter may be referred to the appropriate authorities.</w:t>
      </w:r>
    </w:p>
    <w:p w:rsidRPr="003F6A87" w:rsidR="00F87D86" w:rsidP="003F6A87" w:rsidRDefault="00C16EB8" w14:paraId="3CFF741B" w14:textId="173F0BB4">
      <w:pPr>
        <w:pStyle w:val="StandardL2"/>
        <w:rPr>
          <w:rFonts w:ascii="Times New Roman" w:hAnsi="Times New Roman" w:cs="Times New Roman"/>
          <w:sz w:val="24"/>
        </w:rPr>
      </w:pPr>
      <w:r w:rsidRPr="003F6A87">
        <w:rPr>
          <w:rFonts w:ascii="Times New Roman" w:hAnsi="Times New Roman" w:cs="Times New Roman"/>
          <w:sz w:val="24"/>
        </w:rPr>
        <w:t>Any waiver of this Code for directors or officers may be made only by the board of directors and will be promptly disclosed as required by law, regulation or stock exchange</w:t>
      </w:r>
      <w:r w:rsidRPr="003F6A87">
        <w:rPr>
          <w:rFonts w:ascii="Times New Roman" w:hAnsi="Times New Roman" w:cs="Times New Roman"/>
          <w:w w:val="99"/>
          <w:sz w:val="24"/>
        </w:rPr>
        <w:t xml:space="preserve"> </w:t>
      </w:r>
      <w:r w:rsidRPr="003F6A87">
        <w:rPr>
          <w:rFonts w:ascii="Times New Roman" w:hAnsi="Times New Roman" w:cs="Times New Roman"/>
          <w:sz w:val="24"/>
        </w:rPr>
        <w:t>requirement. Waivers in respect of employers or consultants may be given by the Chief Executive</w:t>
      </w:r>
      <w:r w:rsidRPr="003F6A87">
        <w:rPr>
          <w:rFonts w:ascii="Times New Roman" w:hAnsi="Times New Roman" w:cs="Times New Roman"/>
          <w:w w:val="99"/>
          <w:sz w:val="24"/>
        </w:rPr>
        <w:t xml:space="preserve"> </w:t>
      </w:r>
      <w:r w:rsidRPr="003F6A87">
        <w:rPr>
          <w:rFonts w:ascii="Times New Roman" w:hAnsi="Times New Roman" w:cs="Times New Roman"/>
          <w:sz w:val="24"/>
        </w:rPr>
        <w:t>Officer who shall report any waivers given to the board of directors at its next meeting.</w:t>
      </w:r>
    </w:p>
    <w:p w:rsidRPr="003F6A87" w:rsidR="009A0667" w:rsidP="06A71C68" w:rsidRDefault="009A0667" w14:paraId="68B0B72E" w14:textId="5E7041CA">
      <w:pPr>
        <w:pStyle w:val="StandardL2"/>
        <w:rPr>
          <w:rFonts w:ascii="Times New Roman" w:hAnsi="Times New Roman" w:cs="Times New Roman"/>
          <w:sz w:val="24"/>
        </w:rPr>
      </w:pPr>
      <w:r w:rsidRPr="06A71C68">
        <w:rPr>
          <w:rFonts w:ascii="Times New Roman" w:hAnsi="Times New Roman" w:cs="Times New Roman"/>
          <w:sz w:val="24"/>
        </w:rPr>
        <w:t>Any amendment of this Code will be disclosed as required by law.</w:t>
      </w:r>
    </w:p>
    <w:p w:rsidR="1896B643" w:rsidP="06A71C68" w:rsidRDefault="1896B643" w14:paraId="52B07E94" w14:textId="1A3D15C3">
      <w:pPr>
        <w:pStyle w:val="StandardL2"/>
        <w:rPr>
          <w:rFonts w:ascii="Times New Roman" w:hAnsi="Times New Roman" w:cs="Times New Roman"/>
          <w:sz w:val="24"/>
        </w:rPr>
      </w:pPr>
      <w:r w:rsidRPr="06A71C68">
        <w:rPr>
          <w:rFonts w:ascii="Times New Roman" w:hAnsi="Times New Roman" w:cs="Times New Roman"/>
          <w:sz w:val="24"/>
        </w:rPr>
        <w:t>If there is</w:t>
      </w:r>
      <w:r w:rsidRPr="06A71C68" w:rsidR="54B99D31">
        <w:rPr>
          <w:rFonts w:ascii="Times New Roman" w:hAnsi="Times New Roman" w:cs="Times New Roman"/>
          <w:sz w:val="24"/>
        </w:rPr>
        <w:t>, or there appears to be,</w:t>
      </w:r>
      <w:r w:rsidRPr="06A71C68">
        <w:rPr>
          <w:rFonts w:ascii="Times New Roman" w:hAnsi="Times New Roman" w:cs="Times New Roman"/>
          <w:sz w:val="24"/>
        </w:rPr>
        <w:t xml:space="preserve"> a contradiction as between the Code and any policies o</w:t>
      </w:r>
      <w:r w:rsidR="00E40EDC">
        <w:rPr>
          <w:rFonts w:ascii="Times New Roman" w:hAnsi="Times New Roman" w:cs="Times New Roman"/>
          <w:sz w:val="24"/>
        </w:rPr>
        <w:t>f</w:t>
      </w:r>
      <w:r w:rsidRPr="06A71C68">
        <w:rPr>
          <w:rFonts w:ascii="Times New Roman" w:hAnsi="Times New Roman" w:cs="Times New Roman"/>
          <w:sz w:val="24"/>
        </w:rPr>
        <w:t xml:space="preserve"> Ember, the Code shall take precedence and / or, as may be applicable, shall guide </w:t>
      </w:r>
      <w:r w:rsidRPr="06A71C68" w:rsidR="15FC2AE9">
        <w:rPr>
          <w:rFonts w:ascii="Times New Roman" w:hAnsi="Times New Roman" w:cs="Times New Roman"/>
          <w:sz w:val="24"/>
        </w:rPr>
        <w:t>the interpretation of the policies.</w:t>
      </w:r>
    </w:p>
    <w:sectPr w:rsidR="1896B643" w:rsidSect="000F7E4E">
      <w:headerReference w:type="even" r:id="rId14"/>
      <w:headerReference w:type="default" r:id="rId15"/>
      <w:footerReference w:type="even" r:id="rId16"/>
      <w:footerReference w:type="default" r:id="rId17"/>
      <w:headerReference w:type="first" r:id="rId18"/>
      <w:footerReference w:type="first" r:id="rId19"/>
      <w:pgSz w:w="12240" w:h="15840" w:orient="portrait"/>
      <w:pgMar w:top="1440" w:right="1440" w:bottom="1440" w:left="1440" w:header="748" w:footer="4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D86" w:rsidRDefault="00C16EB8" w14:paraId="35A4091D" w14:textId="77777777">
      <w:r>
        <w:separator/>
      </w:r>
    </w:p>
  </w:endnote>
  <w:endnote w:type="continuationSeparator" w:id="0">
    <w:p w:rsidR="00F87D86" w:rsidRDefault="00C16EB8" w14:paraId="6BCF36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ISabon-Roman">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69" w:rsidRDefault="00D02A69" w14:paraId="6295CA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480705" w:rsidP="00D02A69" w:rsidRDefault="0026070E" w14:paraId="16EB67BA" w14:textId="3235C764">
    <w:pPr>
      <w:pStyle w:val="Footer"/>
      <w:jc w:val="center"/>
      <w:rPr>
        <w:noProof/>
      </w:rPr>
    </w:pPr>
    <w:r>
      <w:rPr>
        <w:noProof/>
      </w:rPr>
      <mc:AlternateContent>
        <mc:Choice Requires="wps">
          <w:drawing>
            <wp:anchor distT="0" distB="0" distL="114300" distR="114300" simplePos="0" relativeHeight="251659264" behindDoc="0" locked="0" layoutInCell="1" allowOverlap="1" wp14:anchorId="7735F9B4" wp14:editId="3FE76E7F">
              <wp:simplePos x="0" y="0"/>
              <wp:positionH relativeFrom="margin">
                <wp:align>left</wp:align>
              </wp:positionH>
              <wp:positionV relativeFrom="page">
                <wp:align>bottom</wp:align>
              </wp:positionV>
              <wp:extent cx="1828800" cy="381000"/>
              <wp:effectExtent l="0" t="0" r="0" b="0"/>
              <wp:wrapNone/>
              <wp:docPr id="1" name="DocsID"/>
              <wp:cNvGraphicFramePr/>
              <a:graphic xmlns:a="http://schemas.openxmlformats.org/drawingml/2006/main">
                <a:graphicData uri="http://schemas.microsoft.com/office/word/2010/wordprocessingShape">
                  <wps:wsp>
                    <wps:cNvSpPr txBox="1"/>
                    <wps:spPr>
                      <a:xfrm>
                        <a:off x="0" y="0"/>
                        <a:ext cx="18288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6070E" w:rsidP="0026070E" w:rsidRDefault="0026070E" w14:paraId="0F183434" w14:textId="3DB6CAA9">
                          <w:pPr>
                            <w:pStyle w:val="DocsI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w14:anchorId="67C9C7F8">
            <v:shapetype id="_x0000_t202" coordsize="21600,21600" o:spt="202" path="m,l,21600r21600,l21600,xe" w14:anchorId="7735F9B4">
              <v:stroke joinstyle="miter"/>
              <v:path gradientshapeok="t" o:connecttype="rect"/>
            </v:shapetype>
            <v:shape id="DocsID" style="position:absolute;left:0;text-align:left;margin-left:0;margin-top:0;width:2in;height:30pt;z-index:251659264;visibility:visible;mso-wrap-style:square;mso-wrap-distance-left:9pt;mso-wrap-distance-top:0;mso-wrap-distance-right:9pt;mso-wrap-distance-bottom:0;mso-position-horizontal:left;mso-position-horizontal-relative:margin;mso-position-vertical:bottom;mso-position-vertical-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">
              <v:textbox inset="0,0,0,0">
                <w:txbxContent>
                  <w:p w:rsidR="0026070E" w:rsidP="0026070E" w:rsidRDefault="0026070E" w14:paraId="672A6659" w14:textId="3DB6CAA9">
                    <w:pPr>
                      <w:pStyle w:val="DocsID"/>
                    </w:pPr>
                  </w:p>
                </w:txbxContent>
              </v:textbox>
              <w10:wrap anchorx="margin" anchory="page"/>
            </v:shape>
          </w:pict>
        </mc:Fallback>
      </mc:AlternateContent>
    </w:r>
    <w:sdt>
      <w:sdtPr>
        <w:id w:val="-1001816381"/>
        <w:docPartObj>
          <w:docPartGallery w:val="Page Numbers (Bottom of Page)"/>
          <w:docPartUnique/>
        </w:docPartObj>
      </w:sdtPr>
      <w:sdtEndPr>
        <w:rPr>
          <w:noProof/>
        </w:rPr>
      </w:sdtEndPr>
      <w:sdtContent>
        <w:r w:rsidR="00C16EB8">
          <w:fldChar w:fldCharType="begin"/>
        </w:r>
        <w:r w:rsidR="00C16EB8">
          <w:instrText xml:space="preserve"> PAGE   \* MERGEFORMAT </w:instrText>
        </w:r>
        <w:r w:rsidR="00C16EB8">
          <w:fldChar w:fldCharType="separate"/>
        </w:r>
        <w:r w:rsidR="00A4048F">
          <w:rPr>
            <w:noProof/>
          </w:rPr>
          <w:t>2</w:t>
        </w:r>
        <w:r w:rsidR="00C16EB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705" w:rsidP="000806A0" w:rsidRDefault="00C16EB8" w14:paraId="24AB28E1" w14:textId="6918FF3E">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D86" w:rsidRDefault="00C16EB8" w14:paraId="559A9BCD" w14:textId="77777777">
      <w:r>
        <w:separator/>
      </w:r>
    </w:p>
  </w:footnote>
  <w:footnote w:type="continuationSeparator" w:id="0">
    <w:p w:rsidR="00F87D86" w:rsidRDefault="00C16EB8" w14:paraId="747688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A69" w:rsidRDefault="00D02A69" w14:paraId="06876A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D86" w:rsidRDefault="00C16EB8" w14:paraId="6314FDBF" w14:textId="77777777">
    <w:pPr>
      <w:spacing w:line="14" w:lineRule="auto"/>
      <w:rPr>
        <w:sz w:val="20"/>
        <w:szCs w:val="20"/>
      </w:rPr>
    </w:pPr>
    <w:r>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D86" w:rsidP="0A68DBF4" w:rsidRDefault="008760FF" w14:paraId="5328E240" w14:textId="7C726952">
    <w:pPr>
      <w:pStyle w:val="Header"/>
      <w:ind w:left="720"/>
      <w:jc w:val="right"/>
    </w:pPr>
    <w:r>
      <w:rPr>
        <w:noProof/>
        <w:lang w:eastAsia="en-CA"/>
      </w:rPr>
      <w:tab/>
    </w:r>
    <w:r w:rsidR="74C79F8D">
      <w:rPr>
        <w:noProof/>
        <w:lang w:eastAsia="en-CA"/>
      </w:rPr>
      <w:t xml:space="preserve">                                                                                  </w:t>
    </w:r>
    <w:r>
      <w:tab/>
    </w:r>
    <w:r w:rsidR="74C79F8D">
      <w:rPr>
        <w:noProof/>
        <w:lang w:eastAsia="en-CA"/>
      </w:rPr>
      <w:t xml:space="preserve">Last</w:t>
    </w:r>
    <w:r w:rsidR="74C79F8D">
      <w:rPr>
        <w:noProof/>
        <w:lang w:eastAsia="en-CA"/>
      </w:rPr>
      <w:t xml:space="preserve"> </w:t>
    </w:r>
    <w:r w:rsidR="74C79F8D">
      <w:rPr>
        <w:noProof/>
        <w:lang w:eastAsia="en-CA"/>
      </w:rPr>
      <w:t xml:space="preserve">approved by Board of Directors</w:t>
    </w:r>
    <w:r w:rsidR="74C79F8D">
      <w:rPr>
        <w:noProof/>
        <w:lang w:eastAsia="en-CA"/>
      </w:rPr>
      <w:t xml:space="preserve"> February 27</w:t>
    </w:r>
    <w:r w:rsidR="74C79F8D">
      <w:rPr>
        <w:noProof/>
        <w:lang w:eastAsia="en-CA"/>
      </w:rPr>
      <w:t>,</w:t>
    </w:r>
    <w:r w:rsidR="74C79F8D">
      <w:rPr>
        <w:noProof/>
        <w:lang w:eastAsia="en-CA"/>
      </w:rPr>
      <w:t xml:space="preserve"> 202</w:t>
    </w:r>
    <w:r w:rsidR="74C79F8D">
      <w:rPr>
        <w:noProof/>
        <w:lang w:eastAsia="en-CA"/>
      </w:rPr>
      <w:t>6</w:t>
    </w:r>
    <w:r w:rsidR="74C79F8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28014E"/>
    <w:name w:val="List Number  682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962808"/>
    <w:name w:val="List Number  50089"/>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A26BAF8"/>
    <w:name w:val="List Number  92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2AEC068"/>
    <w:name w:val="List Number  73293"/>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5B23EA0"/>
    <w:name w:val="List Bullet  35229"/>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0EE8962"/>
    <w:name w:val="List Bullet  21374"/>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775A2440"/>
    <w:name w:val="List Bullet  78571"/>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B368850"/>
    <w:name w:val="List Bullet  97640"/>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38A39C4"/>
    <w:name w:val="List Number L 74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46492FC"/>
    <w:name w:val="List Bullet L 5517"/>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0766418"/>
    <w:multiLevelType w:val="hybridMultilevel"/>
    <w:tmpl w:val="8AE274FE"/>
    <w:name w:val="UnnamedList38487"/>
    <w:lvl w:ilvl="0" w:tplc="04090001">
      <w:start w:val="1"/>
      <w:numFmt w:val="bullet"/>
      <w:lvlText w:val=""/>
      <w:lvlJc w:val="left"/>
      <w:pPr>
        <w:ind w:left="776" w:hanging="360"/>
      </w:pPr>
      <w:rPr>
        <w:rFonts w:hint="default" w:ascii="Symbol" w:hAnsi="Symbol"/>
      </w:rPr>
    </w:lvl>
    <w:lvl w:ilvl="1" w:tplc="04090003" w:tentative="1">
      <w:start w:val="1"/>
      <w:numFmt w:val="bullet"/>
      <w:lvlText w:val="o"/>
      <w:lvlJc w:val="left"/>
      <w:pPr>
        <w:ind w:left="1496" w:hanging="360"/>
      </w:pPr>
      <w:rPr>
        <w:rFonts w:hint="default" w:ascii="Courier New" w:hAnsi="Courier New" w:cs="Courier New"/>
      </w:rPr>
    </w:lvl>
    <w:lvl w:ilvl="2" w:tplc="04090005" w:tentative="1">
      <w:start w:val="1"/>
      <w:numFmt w:val="bullet"/>
      <w:lvlText w:val=""/>
      <w:lvlJc w:val="left"/>
      <w:pPr>
        <w:ind w:left="2216" w:hanging="360"/>
      </w:pPr>
      <w:rPr>
        <w:rFonts w:hint="default" w:ascii="Wingdings" w:hAnsi="Wingdings"/>
      </w:rPr>
    </w:lvl>
    <w:lvl w:ilvl="3" w:tplc="04090001" w:tentative="1">
      <w:start w:val="1"/>
      <w:numFmt w:val="bullet"/>
      <w:lvlText w:val=""/>
      <w:lvlJc w:val="left"/>
      <w:pPr>
        <w:ind w:left="2936" w:hanging="360"/>
      </w:pPr>
      <w:rPr>
        <w:rFonts w:hint="default" w:ascii="Symbol" w:hAnsi="Symbol"/>
      </w:rPr>
    </w:lvl>
    <w:lvl w:ilvl="4" w:tplc="04090003" w:tentative="1">
      <w:start w:val="1"/>
      <w:numFmt w:val="bullet"/>
      <w:lvlText w:val="o"/>
      <w:lvlJc w:val="left"/>
      <w:pPr>
        <w:ind w:left="3656" w:hanging="360"/>
      </w:pPr>
      <w:rPr>
        <w:rFonts w:hint="default" w:ascii="Courier New" w:hAnsi="Courier New" w:cs="Courier New"/>
      </w:rPr>
    </w:lvl>
    <w:lvl w:ilvl="5" w:tplc="04090005" w:tentative="1">
      <w:start w:val="1"/>
      <w:numFmt w:val="bullet"/>
      <w:lvlText w:val=""/>
      <w:lvlJc w:val="left"/>
      <w:pPr>
        <w:ind w:left="4376" w:hanging="360"/>
      </w:pPr>
      <w:rPr>
        <w:rFonts w:hint="default" w:ascii="Wingdings" w:hAnsi="Wingdings"/>
      </w:rPr>
    </w:lvl>
    <w:lvl w:ilvl="6" w:tplc="04090001" w:tentative="1">
      <w:start w:val="1"/>
      <w:numFmt w:val="bullet"/>
      <w:lvlText w:val=""/>
      <w:lvlJc w:val="left"/>
      <w:pPr>
        <w:ind w:left="5096" w:hanging="360"/>
      </w:pPr>
      <w:rPr>
        <w:rFonts w:hint="default" w:ascii="Symbol" w:hAnsi="Symbol"/>
      </w:rPr>
    </w:lvl>
    <w:lvl w:ilvl="7" w:tplc="04090003" w:tentative="1">
      <w:start w:val="1"/>
      <w:numFmt w:val="bullet"/>
      <w:lvlText w:val="o"/>
      <w:lvlJc w:val="left"/>
      <w:pPr>
        <w:ind w:left="5816" w:hanging="360"/>
      </w:pPr>
      <w:rPr>
        <w:rFonts w:hint="default" w:ascii="Courier New" w:hAnsi="Courier New" w:cs="Courier New"/>
      </w:rPr>
    </w:lvl>
    <w:lvl w:ilvl="8" w:tplc="04090005" w:tentative="1">
      <w:start w:val="1"/>
      <w:numFmt w:val="bullet"/>
      <w:lvlText w:val=""/>
      <w:lvlJc w:val="left"/>
      <w:pPr>
        <w:ind w:left="6536" w:hanging="360"/>
      </w:pPr>
      <w:rPr>
        <w:rFonts w:hint="default" w:ascii="Wingdings" w:hAnsi="Wingdings"/>
      </w:rPr>
    </w:lvl>
  </w:abstractNum>
  <w:abstractNum w:abstractNumId="11" w15:restartNumberingAfterBreak="0">
    <w:nsid w:val="103025CA"/>
    <w:multiLevelType w:val="multilevel"/>
    <w:tmpl w:val="8C20388A"/>
    <w:name w:val="zzmpMultiLevel||Multi-Level|2|4|1|1|0|17||1|0|17||0|0|17||1|0|0||1|0|0||1|0|0||1|0|0||1|0|0||1|0|0||"/>
    <w:lvl w:ilvl="0">
      <w:start w:val="1"/>
      <w:numFmt w:val="none"/>
      <w:lvlRestart w:val="0"/>
      <w:pStyle w:val="MultiLevelL1"/>
      <w:lvlText w:val=""/>
      <w:lvlJc w:val="left"/>
      <w:pPr>
        <w:tabs>
          <w:tab w:val="num" w:pos="720"/>
        </w:tabs>
        <w:ind w:left="0" w:firstLine="0"/>
      </w:pPr>
      <w:rPr>
        <w:rFonts w:ascii="Arial" w:hAnsi="Arial" w:cs="Arial"/>
        <w:b w:val="0"/>
        <w:i w:val="0"/>
        <w:caps w:val="0"/>
        <w:sz w:val="22"/>
        <w:u w:val="none"/>
      </w:rPr>
    </w:lvl>
    <w:lvl w:ilvl="1">
      <w:start w:val="1"/>
      <w:numFmt w:val="decimal"/>
      <w:lvlText w:val="%2."/>
      <w:lvlJc w:val="left"/>
      <w:pPr>
        <w:tabs>
          <w:tab w:val="num" w:pos="619"/>
        </w:tabs>
        <w:ind w:left="2880" w:hanging="2981"/>
      </w:pPr>
      <w:rPr>
        <w:rFonts w:ascii="Arial" w:hAnsi="Arial" w:cs="Arial"/>
        <w:b/>
        <w:i w:val="0"/>
        <w:caps w:val="0"/>
        <w:sz w:val="22"/>
        <w:u w:val="none"/>
      </w:rPr>
    </w:lvl>
    <w:lvl w:ilvl="2">
      <w:start w:val="1"/>
      <w:numFmt w:val="none"/>
      <w:lvlRestart w:val="0"/>
      <w:pStyle w:val="MultiLevelL3"/>
      <w:suff w:val="nothing"/>
      <w:lvlText w:val=""/>
      <w:lvlJc w:val="left"/>
      <w:pPr>
        <w:tabs>
          <w:tab w:val="num" w:pos="720"/>
        </w:tabs>
        <w:ind w:left="0" w:firstLine="0"/>
      </w:pPr>
      <w:rPr>
        <w:rFonts w:ascii="Arial" w:hAnsi="Arial" w:cs="Arial"/>
        <w:b/>
        <w:i w:val="0"/>
        <w:caps/>
        <w:smallCaps w:val="0"/>
        <w:sz w:val="22"/>
        <w:u w:val="none"/>
      </w:rPr>
    </w:lvl>
    <w:lvl w:ilvl="3">
      <w:start w:val="1"/>
      <w:numFmt w:val="decimal"/>
      <w:lvlText w:val="%4."/>
      <w:lvlJc w:val="left"/>
      <w:pPr>
        <w:tabs>
          <w:tab w:val="num" w:pos="900"/>
        </w:tabs>
        <w:ind w:left="900" w:hanging="720"/>
      </w:pPr>
      <w:rPr>
        <w:rFonts w:hint="default" w:ascii="Calibri" w:hAnsi="Calibri" w:cs="Calibri"/>
        <w:b w:val="0"/>
        <w:i w:val="0"/>
        <w:caps w:val="0"/>
        <w:sz w:val="22"/>
        <w:u w:val="none"/>
      </w:rPr>
    </w:lvl>
    <w:lvl w:ilvl="4">
      <w:start w:val="1"/>
      <w:numFmt w:val="lowerLetter"/>
      <w:pStyle w:val="MultiLevelL5"/>
      <w:lvlText w:val="(%5)"/>
      <w:lvlJc w:val="left"/>
      <w:pPr>
        <w:tabs>
          <w:tab w:val="num" w:pos="720"/>
        </w:tabs>
        <w:ind w:left="720" w:hanging="720"/>
      </w:pPr>
      <w:rPr>
        <w:rFonts w:hint="default" w:ascii="Calibri" w:hAnsi="Calibri" w:cs="Arial"/>
        <w:b w:val="0"/>
        <w:i w:val="0"/>
        <w:caps w:val="0"/>
        <w:sz w:val="22"/>
        <w:szCs w:val="22"/>
        <w:u w:val="none"/>
      </w:rPr>
    </w:lvl>
    <w:lvl w:ilvl="5">
      <w:start w:val="1"/>
      <w:numFmt w:val="lowerRoman"/>
      <w:pStyle w:val="MultiLevelL6"/>
      <w:lvlText w:val="(%6)"/>
      <w:lvlJc w:val="left"/>
      <w:pPr>
        <w:tabs>
          <w:tab w:val="num" w:pos="1440"/>
        </w:tabs>
        <w:ind w:left="1440" w:hanging="720"/>
      </w:pPr>
      <w:rPr>
        <w:rFonts w:hint="default" w:ascii="Arial" w:hAnsi="Arial" w:cs="Arial"/>
        <w:b w:val="0"/>
        <w:i w:val="0"/>
        <w:caps w:val="0"/>
        <w:sz w:val="20"/>
        <w:szCs w:val="20"/>
        <w:u w:val="none"/>
      </w:rPr>
    </w:lvl>
    <w:lvl w:ilvl="6">
      <w:start w:val="1"/>
      <w:numFmt w:val="lowerRoman"/>
      <w:pStyle w:val="MultiLevel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Letter"/>
      <w:pStyle w:val="MultiLevel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bullet"/>
      <w:lvlRestart w:val="0"/>
      <w:pStyle w:val="MultiLevelL9"/>
      <w:lvlText w:val="·"/>
      <w:lvlJc w:val="left"/>
      <w:pPr>
        <w:tabs>
          <w:tab w:val="num" w:pos="6480"/>
        </w:tabs>
        <w:ind w:left="6480" w:hanging="720"/>
      </w:pPr>
      <w:rPr>
        <w:rFonts w:hint="default" w:ascii="Symbol" w:hAnsi="Symbol"/>
        <w:b w:val="0"/>
        <w:i w:val="0"/>
        <w:caps w:val="0"/>
        <w:u w:val="none"/>
      </w:rPr>
    </w:lvl>
  </w:abstractNum>
  <w:abstractNum w:abstractNumId="12" w15:restartNumberingAfterBreak="0">
    <w:nsid w:val="4014024F"/>
    <w:multiLevelType w:val="multilevel"/>
    <w:tmpl w:val="71EABB84"/>
    <w:name w:val="_Standard-414057954-F"/>
    <w:styleLink w:val="StandardList"/>
    <w:lvl w:ilvl="0">
      <w:start w:val="1"/>
      <w:numFmt w:val="decimal"/>
      <w:lvlRestart w:val="0"/>
      <w:pStyle w:val="StandardL1"/>
      <w:lvlText w:val="%1"/>
      <w:lvlJc w:val="left"/>
      <w:pPr>
        <w:tabs>
          <w:tab w:val="num" w:pos="720"/>
        </w:tabs>
        <w:ind w:left="720" w:hanging="720"/>
      </w:pPr>
      <w:rPr>
        <w:rFonts w:ascii="Arial" w:hAnsi="Arial" w:cs="Arial"/>
        <w:b/>
        <w:sz w:val="24"/>
      </w:rPr>
    </w:lvl>
    <w:lvl w:ilvl="1">
      <w:start w:val="1"/>
      <w:numFmt w:val="decimal"/>
      <w:pStyle w:val="StandardL2"/>
      <w:lvlText w:val="%1.%2"/>
      <w:lvlJc w:val="left"/>
      <w:pPr>
        <w:tabs>
          <w:tab w:val="num" w:pos="720"/>
        </w:tabs>
        <w:ind w:left="720" w:hanging="720"/>
      </w:pPr>
      <w:rPr>
        <w:rFonts w:ascii="Arial" w:hAnsi="Arial" w:cs="Arial"/>
        <w:sz w:val="20"/>
      </w:rPr>
    </w:lvl>
    <w:lvl w:ilvl="2">
      <w:start w:val="1"/>
      <w:numFmt w:val="lowerLetter"/>
      <w:pStyle w:val="StandardL3"/>
      <w:lvlText w:val="(%3)"/>
      <w:lvlJc w:val="left"/>
      <w:pPr>
        <w:tabs>
          <w:tab w:val="num" w:pos="1440"/>
        </w:tabs>
        <w:ind w:left="1440" w:hanging="720"/>
      </w:pPr>
      <w:rPr>
        <w:rFonts w:ascii="Arial" w:hAnsi="Arial" w:cs="Arial"/>
        <w:sz w:val="20"/>
      </w:rPr>
    </w:lvl>
    <w:lvl w:ilvl="3">
      <w:start w:val="1"/>
      <w:numFmt w:val="lowerRoman"/>
      <w:pStyle w:val="StandardL4"/>
      <w:lvlText w:val="(%4)"/>
      <w:lvlJc w:val="left"/>
      <w:pPr>
        <w:tabs>
          <w:tab w:val="num" w:pos="2160"/>
        </w:tabs>
        <w:ind w:left="2160" w:hanging="720"/>
      </w:pPr>
      <w:rPr>
        <w:rFonts w:ascii="Arial" w:hAnsi="Arial" w:cs="Arial"/>
        <w:sz w:val="20"/>
      </w:rPr>
    </w:lvl>
    <w:lvl w:ilvl="4">
      <w:start w:val="1"/>
      <w:numFmt w:val="upperLetter"/>
      <w:pStyle w:val="StandardL5"/>
      <w:lvlText w:val="(%5)"/>
      <w:lvlJc w:val="left"/>
      <w:pPr>
        <w:tabs>
          <w:tab w:val="num" w:pos="2880"/>
        </w:tabs>
        <w:ind w:left="2880" w:hanging="720"/>
      </w:pPr>
      <w:rPr>
        <w:rFonts w:ascii="Arial" w:hAnsi="Arial" w:cs="Arial"/>
        <w:sz w:val="20"/>
      </w:rPr>
    </w:lvl>
    <w:lvl w:ilvl="5">
      <w:start w:val="1"/>
      <w:numFmt w:val="decimal"/>
      <w:pStyle w:val="StandardL6"/>
      <w:lvlText w:val="(%6)"/>
      <w:lvlJc w:val="left"/>
      <w:pPr>
        <w:tabs>
          <w:tab w:val="num" w:pos="3600"/>
        </w:tabs>
        <w:ind w:left="3600" w:hanging="720"/>
      </w:pPr>
      <w:rPr>
        <w:rFonts w:ascii="Arial" w:hAnsi="Arial" w:cs="Arial"/>
        <w:sz w:val="20"/>
      </w:rPr>
    </w:lvl>
    <w:lvl w:ilvl="6">
      <w:start w:val="1"/>
      <w:numFmt w:val="upperRoman"/>
      <w:pStyle w:val="StandardL7"/>
      <w:lvlText w:val="(%7)"/>
      <w:lvlJc w:val="left"/>
      <w:pPr>
        <w:tabs>
          <w:tab w:val="num" w:pos="4320"/>
        </w:tabs>
        <w:ind w:left="4320" w:hanging="720"/>
      </w:pPr>
      <w:rPr>
        <w:rFonts w:ascii="Arial" w:hAnsi="Arial" w:cs="Arial"/>
        <w:sz w:val="20"/>
      </w:rPr>
    </w:lvl>
    <w:lvl w:ilvl="7">
      <w:start w:val="1"/>
      <w:numFmt w:val="lowerLetter"/>
      <w:pStyle w:val="StandardL8"/>
      <w:lvlText w:val="%8."/>
      <w:lvlJc w:val="left"/>
      <w:pPr>
        <w:tabs>
          <w:tab w:val="num" w:pos="5040"/>
        </w:tabs>
        <w:ind w:left="5040" w:hanging="720"/>
      </w:pPr>
      <w:rPr>
        <w:rFonts w:ascii="Arial" w:hAnsi="Arial" w:cs="Arial"/>
        <w:sz w:val="20"/>
      </w:rPr>
    </w:lvl>
    <w:lvl w:ilvl="8">
      <w:start w:val="1"/>
      <w:numFmt w:val="lowerRoman"/>
      <w:pStyle w:val="StandardL9"/>
      <w:lvlText w:val="%9."/>
      <w:lvlJc w:val="left"/>
      <w:pPr>
        <w:tabs>
          <w:tab w:val="num" w:pos="5760"/>
        </w:tabs>
        <w:ind w:left="5760" w:hanging="720"/>
      </w:pPr>
      <w:rPr>
        <w:rFonts w:ascii="Arial" w:hAnsi="Arial" w:cs="Arial"/>
        <w:sz w:val="20"/>
      </w:rPr>
    </w:lvl>
  </w:abstractNum>
  <w:abstractNum w:abstractNumId="13" w15:restartNumberingAfterBreak="0">
    <w:nsid w:val="5BB27B59"/>
    <w:multiLevelType w:val="hybridMultilevel"/>
    <w:tmpl w:val="CB761F62"/>
    <w:name w:val="UnnamedList21943"/>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2AD35A2"/>
    <w:multiLevelType w:val="hybridMultilevel"/>
    <w:tmpl w:val="6A280898"/>
    <w:name w:val="UnnamedList25145"/>
    <w:lvl w:ilvl="0" w:tplc="19006A6E">
      <w:start w:val="1"/>
      <w:numFmt w:val="decimal"/>
      <w:pStyle w:val="standardli"/>
      <w:lvlText w:val="%1."/>
      <w:lvlJc w:val="left"/>
      <w:pPr>
        <w:ind w:left="820" w:hanging="720"/>
      </w:pPr>
      <w:rPr>
        <w:rFonts w:hint="default" w:ascii="Times New Roman" w:hAnsi="Times New Roman" w:eastAsia="Times New Roman"/>
        <w:sz w:val="24"/>
        <w:szCs w:val="24"/>
      </w:rPr>
    </w:lvl>
    <w:lvl w:ilvl="1" w:tplc="B9988230">
      <w:start w:val="1"/>
      <w:numFmt w:val="bullet"/>
      <w:lvlText w:val="•"/>
      <w:lvlJc w:val="left"/>
      <w:pPr>
        <w:ind w:left="1696" w:hanging="720"/>
      </w:pPr>
      <w:rPr>
        <w:rFonts w:hint="default"/>
      </w:rPr>
    </w:lvl>
    <w:lvl w:ilvl="2" w:tplc="D2A6CC6A">
      <w:start w:val="1"/>
      <w:numFmt w:val="bullet"/>
      <w:lvlText w:val="•"/>
      <w:lvlJc w:val="left"/>
      <w:pPr>
        <w:ind w:left="2572" w:hanging="720"/>
      </w:pPr>
      <w:rPr>
        <w:rFonts w:hint="default"/>
      </w:rPr>
    </w:lvl>
    <w:lvl w:ilvl="3" w:tplc="7D9C2CAE">
      <w:start w:val="1"/>
      <w:numFmt w:val="bullet"/>
      <w:lvlText w:val="•"/>
      <w:lvlJc w:val="left"/>
      <w:pPr>
        <w:ind w:left="3448" w:hanging="720"/>
      </w:pPr>
      <w:rPr>
        <w:rFonts w:hint="default"/>
      </w:rPr>
    </w:lvl>
    <w:lvl w:ilvl="4" w:tplc="942017B8">
      <w:start w:val="1"/>
      <w:numFmt w:val="bullet"/>
      <w:lvlText w:val="•"/>
      <w:lvlJc w:val="left"/>
      <w:pPr>
        <w:ind w:left="4324" w:hanging="720"/>
      </w:pPr>
      <w:rPr>
        <w:rFonts w:hint="default"/>
      </w:rPr>
    </w:lvl>
    <w:lvl w:ilvl="5" w:tplc="618480A0">
      <w:start w:val="1"/>
      <w:numFmt w:val="bullet"/>
      <w:lvlText w:val="•"/>
      <w:lvlJc w:val="left"/>
      <w:pPr>
        <w:ind w:left="5200" w:hanging="720"/>
      </w:pPr>
      <w:rPr>
        <w:rFonts w:hint="default"/>
      </w:rPr>
    </w:lvl>
    <w:lvl w:ilvl="6" w:tplc="04E645B2">
      <w:start w:val="1"/>
      <w:numFmt w:val="bullet"/>
      <w:lvlText w:val="•"/>
      <w:lvlJc w:val="left"/>
      <w:pPr>
        <w:ind w:left="6076" w:hanging="720"/>
      </w:pPr>
      <w:rPr>
        <w:rFonts w:hint="default"/>
      </w:rPr>
    </w:lvl>
    <w:lvl w:ilvl="7" w:tplc="3432C9E6">
      <w:start w:val="1"/>
      <w:numFmt w:val="bullet"/>
      <w:lvlText w:val="•"/>
      <w:lvlJc w:val="left"/>
      <w:pPr>
        <w:ind w:left="6952" w:hanging="720"/>
      </w:pPr>
      <w:rPr>
        <w:rFonts w:hint="default"/>
      </w:rPr>
    </w:lvl>
    <w:lvl w:ilvl="8" w:tplc="2030430A">
      <w:start w:val="1"/>
      <w:numFmt w:val="bullet"/>
      <w:lvlText w:val="•"/>
      <w:lvlJc w:val="left"/>
      <w:pPr>
        <w:ind w:left="7828" w:hanging="720"/>
      </w:pPr>
      <w:rPr>
        <w:rFonts w:hint="default"/>
      </w:rPr>
    </w:lvl>
  </w:abstractNum>
  <w:num w:numId="1" w16cid:durableId="1313020629">
    <w:abstractNumId w:val="14"/>
  </w:num>
  <w:num w:numId="2" w16cid:durableId="1919047904">
    <w:abstractNumId w:val="10"/>
  </w:num>
  <w:num w:numId="3" w16cid:durableId="1357578802">
    <w:abstractNumId w:val="13"/>
  </w:num>
  <w:num w:numId="4" w16cid:durableId="1093862924">
    <w:abstractNumId w:val="11"/>
  </w:num>
  <w:num w:numId="5" w16cid:durableId="1988322034">
    <w:abstractNumId w:val="5"/>
  </w:num>
  <w:num w:numId="6" w16cid:durableId="2088259135">
    <w:abstractNumId w:val="9"/>
  </w:num>
  <w:num w:numId="7" w16cid:durableId="62336674">
    <w:abstractNumId w:val="7"/>
  </w:num>
  <w:num w:numId="8" w16cid:durableId="11224173">
    <w:abstractNumId w:val="6"/>
  </w:num>
  <w:num w:numId="9" w16cid:durableId="1824160819">
    <w:abstractNumId w:val="4"/>
  </w:num>
  <w:num w:numId="10" w16cid:durableId="1720088965">
    <w:abstractNumId w:val="8"/>
  </w:num>
  <w:num w:numId="11" w16cid:durableId="1906064998">
    <w:abstractNumId w:val="3"/>
  </w:num>
  <w:num w:numId="12" w16cid:durableId="111872718">
    <w:abstractNumId w:val="2"/>
  </w:num>
  <w:num w:numId="13" w16cid:durableId="653022395">
    <w:abstractNumId w:val="1"/>
  </w:num>
  <w:num w:numId="14" w16cid:durableId="1475023818">
    <w:abstractNumId w:val="0"/>
  </w:num>
  <w:num w:numId="15" w16cid:durableId="1998023929">
    <w:abstractNumId w:val="12"/>
    <w:lvlOverride w:ilvl="0">
      <w:lvl w:ilvl="0">
        <w:start w:val="1"/>
        <w:numFmt w:val="decimal"/>
        <w:lvlRestart w:val="0"/>
        <w:pStyle w:val="StandardL1"/>
        <w:lvlText w:val="%1"/>
        <w:lvlJc w:val="left"/>
        <w:pPr>
          <w:tabs>
            <w:tab w:val="num" w:pos="720"/>
          </w:tabs>
          <w:ind w:left="720" w:hanging="720"/>
        </w:pPr>
        <w:rPr>
          <w:rFonts w:hint="default" w:ascii="Times New Roman" w:hAnsi="Times New Roman" w:cs="Times New Roman"/>
          <w:b/>
          <w:sz w:val="24"/>
          <w:szCs w:val="24"/>
        </w:rPr>
      </w:lvl>
    </w:lvlOverride>
    <w:lvlOverride w:ilvl="1">
      <w:lvl w:ilvl="1">
        <w:start w:val="1"/>
        <w:numFmt w:val="decimal"/>
        <w:pStyle w:val="StandardL2"/>
        <w:lvlText w:val="%1.%2"/>
        <w:lvlJc w:val="left"/>
        <w:pPr>
          <w:tabs>
            <w:tab w:val="num" w:pos="720"/>
          </w:tabs>
          <w:ind w:left="720" w:hanging="720"/>
        </w:pPr>
        <w:rPr>
          <w:rFonts w:hint="default" w:ascii="Times New Roman" w:hAnsi="Times New Roman" w:cs="Times New Roman"/>
          <w:sz w:val="24"/>
          <w:szCs w:val="24"/>
        </w:rPr>
      </w:lvl>
    </w:lvlOverride>
    <w:lvlOverride w:ilvl="2">
      <w:lvl w:ilvl="2">
        <w:start w:val="1"/>
        <w:numFmt w:val="lowerLetter"/>
        <w:pStyle w:val="StandardL3"/>
        <w:lvlText w:val="(%3)"/>
        <w:lvlJc w:val="left"/>
        <w:pPr>
          <w:tabs>
            <w:tab w:val="num" w:pos="1440"/>
          </w:tabs>
          <w:ind w:left="1440" w:hanging="720"/>
        </w:pPr>
        <w:rPr>
          <w:rFonts w:hint="default" w:ascii="Times New Roman" w:hAnsi="Times New Roman" w:cs="Times New Roman"/>
          <w:sz w:val="24"/>
          <w:szCs w:val="24"/>
        </w:rPr>
      </w:lvl>
    </w:lvlOverride>
  </w:num>
  <w:num w:numId="16" w16cid:durableId="2045327591">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ageDocInfoCache(AuthorId)" w:val="AHOPKINS01"/>
    <w:docVar w:name="IManageDocInfoCache(ClientId)" w:val="10014205"/>
    <w:docVar w:name="IManageDocInfoCache(DatabaseName)" w:val="CAN_DMS"/>
    <w:docVar w:name="IManageDocInfoCache(DocumentDescription)" w:val="Ember Code of Business Conduct"/>
    <w:docVar w:name="IManageDocInfoCache(DocumentNumber)" w:val="1014275973"/>
    <w:docVar w:name="IManageDocInfoCache(DocumentVersion)" w:val="3"/>
    <w:docVar w:name="IManageDocInfoCache(Matter)" w:val="1000297422"/>
  </w:docVars>
  <w:rsids>
    <w:rsidRoot w:val="00F87D86"/>
    <w:rsid w:val="00012CD9"/>
    <w:rsid w:val="00014FB1"/>
    <w:rsid w:val="0007592A"/>
    <w:rsid w:val="000806A0"/>
    <w:rsid w:val="000A068C"/>
    <w:rsid w:val="000A5848"/>
    <w:rsid w:val="000A6341"/>
    <w:rsid w:val="000F5C04"/>
    <w:rsid w:val="000F7E4E"/>
    <w:rsid w:val="00152004"/>
    <w:rsid w:val="00170778"/>
    <w:rsid w:val="00187905"/>
    <w:rsid w:val="001A6943"/>
    <w:rsid w:val="0021719A"/>
    <w:rsid w:val="0026070E"/>
    <w:rsid w:val="0027636A"/>
    <w:rsid w:val="0028792D"/>
    <w:rsid w:val="002F367C"/>
    <w:rsid w:val="002F689A"/>
    <w:rsid w:val="003D7934"/>
    <w:rsid w:val="003F6A87"/>
    <w:rsid w:val="004261E7"/>
    <w:rsid w:val="00431562"/>
    <w:rsid w:val="00435A7E"/>
    <w:rsid w:val="004421FE"/>
    <w:rsid w:val="00471B37"/>
    <w:rsid w:val="004751C3"/>
    <w:rsid w:val="004754E1"/>
    <w:rsid w:val="00480705"/>
    <w:rsid w:val="004A41B4"/>
    <w:rsid w:val="004A73F7"/>
    <w:rsid w:val="004C3698"/>
    <w:rsid w:val="004D3D2C"/>
    <w:rsid w:val="004F199E"/>
    <w:rsid w:val="004F36CB"/>
    <w:rsid w:val="005375C2"/>
    <w:rsid w:val="005E76D1"/>
    <w:rsid w:val="00611E8A"/>
    <w:rsid w:val="00630915"/>
    <w:rsid w:val="0063585B"/>
    <w:rsid w:val="0065017F"/>
    <w:rsid w:val="0067673F"/>
    <w:rsid w:val="00677200"/>
    <w:rsid w:val="006C4A56"/>
    <w:rsid w:val="006E20DB"/>
    <w:rsid w:val="006E51E4"/>
    <w:rsid w:val="00703926"/>
    <w:rsid w:val="00710132"/>
    <w:rsid w:val="00732C81"/>
    <w:rsid w:val="00753236"/>
    <w:rsid w:val="0075731C"/>
    <w:rsid w:val="0079785B"/>
    <w:rsid w:val="007A1D89"/>
    <w:rsid w:val="00813F40"/>
    <w:rsid w:val="0087116E"/>
    <w:rsid w:val="008760FF"/>
    <w:rsid w:val="008942CD"/>
    <w:rsid w:val="008A2BAE"/>
    <w:rsid w:val="008A6F1D"/>
    <w:rsid w:val="008B574A"/>
    <w:rsid w:val="008B61A3"/>
    <w:rsid w:val="008E18AA"/>
    <w:rsid w:val="00907DC5"/>
    <w:rsid w:val="0091052E"/>
    <w:rsid w:val="00930D54"/>
    <w:rsid w:val="00961886"/>
    <w:rsid w:val="00963288"/>
    <w:rsid w:val="00986395"/>
    <w:rsid w:val="009A0667"/>
    <w:rsid w:val="00A1226E"/>
    <w:rsid w:val="00A4048F"/>
    <w:rsid w:val="00A52ECC"/>
    <w:rsid w:val="00A96EC5"/>
    <w:rsid w:val="00AA72B3"/>
    <w:rsid w:val="00B11257"/>
    <w:rsid w:val="00B203F0"/>
    <w:rsid w:val="00B515AD"/>
    <w:rsid w:val="00B85AED"/>
    <w:rsid w:val="00B86E6D"/>
    <w:rsid w:val="00BA2C86"/>
    <w:rsid w:val="00BA67AC"/>
    <w:rsid w:val="00BC50A8"/>
    <w:rsid w:val="00BC611E"/>
    <w:rsid w:val="00C16EB8"/>
    <w:rsid w:val="00C359B1"/>
    <w:rsid w:val="00C365A7"/>
    <w:rsid w:val="00C614C4"/>
    <w:rsid w:val="00C92566"/>
    <w:rsid w:val="00C94A40"/>
    <w:rsid w:val="00C95DFD"/>
    <w:rsid w:val="00CE3CFB"/>
    <w:rsid w:val="00CF22EB"/>
    <w:rsid w:val="00D02A69"/>
    <w:rsid w:val="00D15335"/>
    <w:rsid w:val="00D24F37"/>
    <w:rsid w:val="00D25387"/>
    <w:rsid w:val="00D444EF"/>
    <w:rsid w:val="00D44D93"/>
    <w:rsid w:val="00D57FDF"/>
    <w:rsid w:val="00DB2A9E"/>
    <w:rsid w:val="00DB5FE2"/>
    <w:rsid w:val="00DC13CA"/>
    <w:rsid w:val="00E40EDC"/>
    <w:rsid w:val="00E565CE"/>
    <w:rsid w:val="00E62BBB"/>
    <w:rsid w:val="00E82C62"/>
    <w:rsid w:val="00EA7193"/>
    <w:rsid w:val="00EC178B"/>
    <w:rsid w:val="00ED3D5A"/>
    <w:rsid w:val="00EE77EE"/>
    <w:rsid w:val="00F61697"/>
    <w:rsid w:val="00F7366B"/>
    <w:rsid w:val="00F87D86"/>
    <w:rsid w:val="00FB5026"/>
    <w:rsid w:val="00FE0B36"/>
    <w:rsid w:val="00FE2955"/>
    <w:rsid w:val="00FF325D"/>
    <w:rsid w:val="025CFB70"/>
    <w:rsid w:val="040A3C6E"/>
    <w:rsid w:val="06A71C68"/>
    <w:rsid w:val="0A68DBF4"/>
    <w:rsid w:val="0BADACF4"/>
    <w:rsid w:val="0C1B643E"/>
    <w:rsid w:val="0EB18C61"/>
    <w:rsid w:val="0EBD3B72"/>
    <w:rsid w:val="0FA3CD49"/>
    <w:rsid w:val="0FC10CB5"/>
    <w:rsid w:val="11D7C00D"/>
    <w:rsid w:val="1242CC6A"/>
    <w:rsid w:val="1342FCEE"/>
    <w:rsid w:val="14F15E7C"/>
    <w:rsid w:val="15FC2AE9"/>
    <w:rsid w:val="163B29AC"/>
    <w:rsid w:val="17F14A6E"/>
    <w:rsid w:val="1896B643"/>
    <w:rsid w:val="18A5198B"/>
    <w:rsid w:val="209E9D01"/>
    <w:rsid w:val="21F825D6"/>
    <w:rsid w:val="22DC0F45"/>
    <w:rsid w:val="2577484F"/>
    <w:rsid w:val="27549FEC"/>
    <w:rsid w:val="31636834"/>
    <w:rsid w:val="32FE4CC9"/>
    <w:rsid w:val="33BCC5AC"/>
    <w:rsid w:val="38169EAC"/>
    <w:rsid w:val="42B40349"/>
    <w:rsid w:val="4390FBC1"/>
    <w:rsid w:val="43E454D9"/>
    <w:rsid w:val="46F3BF7A"/>
    <w:rsid w:val="48C2947A"/>
    <w:rsid w:val="4ABC97F9"/>
    <w:rsid w:val="4B4DE3BC"/>
    <w:rsid w:val="4BBBF9CE"/>
    <w:rsid w:val="4C42FC06"/>
    <w:rsid w:val="4C8B01C6"/>
    <w:rsid w:val="4E6BF8D9"/>
    <w:rsid w:val="4E8AAC05"/>
    <w:rsid w:val="4FD4DE79"/>
    <w:rsid w:val="4FFDDB66"/>
    <w:rsid w:val="51904BE7"/>
    <w:rsid w:val="54B99D31"/>
    <w:rsid w:val="54BAC5EC"/>
    <w:rsid w:val="5AD7A489"/>
    <w:rsid w:val="5B286BAD"/>
    <w:rsid w:val="5C017E18"/>
    <w:rsid w:val="5C38E8D7"/>
    <w:rsid w:val="5CEA924D"/>
    <w:rsid w:val="5D5CA959"/>
    <w:rsid w:val="61419BBE"/>
    <w:rsid w:val="6168901A"/>
    <w:rsid w:val="6183C9D6"/>
    <w:rsid w:val="6196F7A9"/>
    <w:rsid w:val="6319D056"/>
    <w:rsid w:val="6398C933"/>
    <w:rsid w:val="655B1F3D"/>
    <w:rsid w:val="6CB7388A"/>
    <w:rsid w:val="6FAE47D1"/>
    <w:rsid w:val="73DDC850"/>
    <w:rsid w:val="747CC9BE"/>
    <w:rsid w:val="74C79F8D"/>
    <w:rsid w:val="782F3DB9"/>
    <w:rsid w:val="7967948D"/>
    <w:rsid w:val="799DEE67"/>
    <w:rsid w:val="7BEE4620"/>
    <w:rsid w:val="7CAB676D"/>
    <w:rsid w:val="7DE9E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3DF0195"/>
  <w15:docId w15:val="{3F2C8F79-85C6-4611-B81D-4EEA97ED94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29" w:unhideWhenUsed="1" w:qFormat="1"/>
    <w:lsdException w:name="heading 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29"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lsdException w:name="Closing" w:uiPriority="29" w:semiHidden="1"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uiPriority="29"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nhideWhenUsed="1"/>
    <w:lsdException w:name="Quote" w:unhideWhenUsed="1"/>
    <w:lsdException w:name="Intense Quote"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nhideWhenUsed="1"/>
    <w:lsdException w:name="Intense Emphasis" w:unhideWhenUsed="1"/>
    <w:lsdException w:name="Subtle Reference" w:unhideWhenUsed="1"/>
    <w:lsdException w:name="Intense Reference" w:unhideWhenUsed="1"/>
    <w:lsdException w:name="Book Title"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semiHidden/>
    <w:unhideWhenUsed/>
    <w:pPr>
      <w:ind w:left="820" w:hanging="720"/>
    </w:pPr>
    <w:rPr>
      <w:rFonts w:ascii="Times New Roman" w:hAnsi="Times New Roman" w:eastAsia="Times New Roman"/>
      <w:sz w:val="24"/>
      <w:szCs w:val="24"/>
    </w:rPr>
  </w:style>
  <w:style w:type="paragraph" w:styleId="ListParagraph">
    <w:name w:val="List Paragraph"/>
    <w:basedOn w:val="Normal"/>
    <w:uiPriority w:val="99"/>
    <w:semiHidden/>
    <w:unhideWhenUsed/>
  </w:style>
  <w:style w:type="paragraph" w:styleId="TableParagraph" w:customStyle="1">
    <w:name w:val="Table Paragraph"/>
    <w:basedOn w:val="Normal"/>
    <w:uiPriority w:val="29"/>
    <w:qFormat/>
  </w:style>
  <w:style w:type="paragraph" w:styleId="BodyText3">
    <w:name w:val="Body Text 3"/>
    <w:basedOn w:val="Normal"/>
    <w:link w:val="BodyText3Char"/>
    <w:uiPriority w:val="99"/>
    <w:semiHidden/>
    <w:unhideWhenUsed/>
    <w:pPr>
      <w:spacing w:after="120"/>
    </w:pPr>
    <w:rPr>
      <w:sz w:val="16"/>
      <w:szCs w:val="16"/>
    </w:rPr>
  </w:style>
  <w:style w:type="character" w:styleId="BodyText3Char" w:customStyle="1">
    <w:name w:val="Body Text 3 Char"/>
    <w:basedOn w:val="DefaultParagraphFont"/>
    <w:link w:val="BodyText3"/>
    <w:uiPriority w:val="99"/>
    <w:rPr>
      <w:sz w:val="16"/>
      <w:szCs w:val="16"/>
    </w:rPr>
  </w:style>
  <w:style w:type="paragraph" w:styleId="Default" w:customStyle="1">
    <w:name w:val="Default"/>
    <w:uiPriority w:val="29"/>
    <w:qFormat/>
    <w:pPr>
      <w:widowControl/>
      <w:autoSpaceDE w:val="0"/>
      <w:autoSpaceDN w:val="0"/>
      <w:adjustRightInd w:val="0"/>
    </w:pPr>
    <w:rPr>
      <w:rFonts w:ascii="Arial" w:hAnsi="Arial" w:eastAsia="Calibri" w:cs="Arial"/>
      <w:color w:val="000000"/>
      <w:sz w:val="24"/>
      <w:szCs w:val="24"/>
    </w:rPr>
  </w:style>
  <w:style w:type="paragraph" w:styleId="Address" w:customStyle="1">
    <w:name w:val="Address"/>
    <w:basedOn w:val="Normal"/>
    <w:uiPriority w:val="29"/>
    <w:qFormat/>
    <w:pPr>
      <w:widowControl/>
      <w:spacing w:after="240"/>
    </w:pPr>
    <w:rPr>
      <w:rFonts w:ascii="Times New Roman" w:hAnsi="Times New Roman" w:eastAsia="Times New Roman" w:cs="Times New Roman"/>
      <w:sz w:val="24"/>
      <w:szCs w:val="20"/>
    </w:rPr>
  </w:style>
  <w:style w:type="paragraph" w:styleId="MultiLevelL1" w:customStyle="1">
    <w:name w:val="MultiLevel_L1"/>
    <w:basedOn w:val="Normal"/>
    <w:next w:val="Normal"/>
    <w:uiPriority w:val="28"/>
    <w:qFormat/>
    <w:pPr>
      <w:keepNext/>
      <w:widowControl/>
      <w:numPr>
        <w:numId w:val="4"/>
      </w:numPr>
      <w:spacing w:before="480" w:after="240"/>
      <w:jc w:val="center"/>
      <w:outlineLvl w:val="0"/>
    </w:pPr>
    <w:rPr>
      <w:rFonts w:ascii="Arial" w:hAnsi="Arial" w:eastAsia="Times New Roman" w:cs="Arial"/>
      <w:b/>
      <w:smallCaps/>
    </w:rPr>
  </w:style>
  <w:style w:type="paragraph" w:styleId="MultiLevelL3" w:customStyle="1">
    <w:name w:val="MultiLevel_L3"/>
    <w:basedOn w:val="Normal"/>
    <w:next w:val="Normal"/>
    <w:uiPriority w:val="28"/>
    <w:qFormat/>
    <w:pPr>
      <w:keepNext/>
      <w:widowControl/>
      <w:numPr>
        <w:ilvl w:val="2"/>
        <w:numId w:val="4"/>
      </w:numPr>
      <w:spacing w:before="240"/>
      <w:outlineLvl w:val="2"/>
    </w:pPr>
    <w:rPr>
      <w:rFonts w:ascii="Calibri" w:hAnsi="Calibri" w:eastAsia="Times New Roman" w:cs="Arial"/>
      <w:b/>
      <w:smallCaps/>
      <w:sz w:val="24"/>
      <w:szCs w:val="24"/>
    </w:rPr>
  </w:style>
  <w:style w:type="paragraph" w:styleId="MultiLevelL5" w:customStyle="1">
    <w:name w:val="MultiLevel_L5"/>
    <w:basedOn w:val="Normal"/>
    <w:uiPriority w:val="28"/>
    <w:qFormat/>
    <w:pPr>
      <w:widowControl/>
      <w:numPr>
        <w:ilvl w:val="4"/>
        <w:numId w:val="4"/>
      </w:numPr>
      <w:spacing w:after="120"/>
      <w:jc w:val="both"/>
      <w:outlineLvl w:val="4"/>
    </w:pPr>
    <w:rPr>
      <w:rFonts w:ascii="Calibri" w:hAnsi="Calibri" w:eastAsia="TAISabon-Roman" w:cs="Calibri"/>
    </w:rPr>
  </w:style>
  <w:style w:type="paragraph" w:styleId="MultiLevelL6" w:customStyle="1">
    <w:name w:val="MultiLevel_L6"/>
    <w:basedOn w:val="MultiLevelL5"/>
    <w:uiPriority w:val="28"/>
    <w:qFormat/>
    <w:pPr>
      <w:numPr>
        <w:ilvl w:val="5"/>
      </w:numPr>
      <w:outlineLvl w:val="5"/>
    </w:pPr>
  </w:style>
  <w:style w:type="paragraph" w:styleId="MultiLevelL7" w:customStyle="1">
    <w:name w:val="MultiLevel_L7"/>
    <w:basedOn w:val="MultiLevelL6"/>
    <w:next w:val="Normal"/>
    <w:uiPriority w:val="28"/>
    <w:qFormat/>
    <w:pPr>
      <w:numPr>
        <w:ilvl w:val="6"/>
      </w:numPr>
      <w:outlineLvl w:val="6"/>
    </w:pPr>
  </w:style>
  <w:style w:type="paragraph" w:styleId="MultiLevelL8" w:customStyle="1">
    <w:name w:val="MultiLevel_L8"/>
    <w:basedOn w:val="MultiLevelL7"/>
    <w:next w:val="Normal"/>
    <w:uiPriority w:val="28"/>
    <w:qFormat/>
    <w:pPr>
      <w:numPr>
        <w:ilvl w:val="7"/>
      </w:numPr>
      <w:outlineLvl w:val="7"/>
    </w:pPr>
  </w:style>
  <w:style w:type="paragraph" w:styleId="MultiLevelL9" w:customStyle="1">
    <w:name w:val="MultiLevel_L9"/>
    <w:basedOn w:val="MultiLevelL8"/>
    <w:next w:val="Normal"/>
    <w:uiPriority w:val="28"/>
    <w:qFormat/>
    <w:pPr>
      <w:numPr>
        <w:ilvl w:val="8"/>
      </w:numPr>
      <w:outlineLvl w:val="8"/>
    </w:pPr>
  </w:style>
  <w:style w:type="paragraph" w:styleId="Footer">
    <w:name w:val="footer"/>
    <w:basedOn w:val="Normal"/>
    <w:link w:val="FooterChar"/>
    <w:uiPriority w:val="99"/>
    <w:unhideWhenUsed/>
    <w:pPr>
      <w:widowControl/>
      <w:tabs>
        <w:tab w:val="center" w:pos="4320"/>
        <w:tab w:val="right" w:pos="8640"/>
      </w:tabs>
      <w:jc w:val="both"/>
    </w:pPr>
    <w:rPr>
      <w:rFonts w:ascii="Times New Roman" w:hAnsi="Times New Roman" w:eastAsia="Times New Roman" w:cs="Times New Roman"/>
      <w:sz w:val="18"/>
      <w:szCs w:val="20"/>
      <w:lang w:val="en-CA"/>
    </w:rPr>
  </w:style>
  <w:style w:type="character" w:styleId="FooterChar" w:customStyle="1">
    <w:name w:val="Footer Char"/>
    <w:basedOn w:val="DefaultParagraphFont"/>
    <w:link w:val="Footer"/>
    <w:uiPriority w:val="99"/>
    <w:rPr>
      <w:rFonts w:ascii="Times New Roman" w:hAnsi="Times New Roman" w:eastAsia="Times New Roman" w:cs="Times New Roman"/>
      <w:sz w:val="18"/>
      <w:szCs w:val="20"/>
      <w:lang w:val="en-CA"/>
    </w:rPr>
  </w:style>
  <w:style w:type="paragraph" w:styleId="Header">
    <w:name w:val="header"/>
    <w:basedOn w:val="Normal"/>
    <w:link w:val="HeaderChar"/>
    <w:uiPriority w:val="99"/>
    <w:unhideWhenUsed/>
    <w:pPr>
      <w:widowControl/>
      <w:tabs>
        <w:tab w:val="center" w:pos="4320"/>
        <w:tab w:val="right" w:pos="8640"/>
      </w:tabs>
      <w:jc w:val="both"/>
    </w:pPr>
    <w:rPr>
      <w:rFonts w:ascii="Times New Roman" w:hAnsi="Times New Roman" w:eastAsia="Times New Roman" w:cs="Times New Roman"/>
      <w:szCs w:val="20"/>
      <w:lang w:val="en-CA"/>
    </w:rPr>
  </w:style>
  <w:style w:type="character" w:styleId="HeaderChar" w:customStyle="1">
    <w:name w:val="Header Char"/>
    <w:basedOn w:val="DefaultParagraphFont"/>
    <w:link w:val="Header"/>
    <w:rPr>
      <w:rFonts w:ascii="Times New Roman" w:hAnsi="Times New Roman" w:eastAsia="Times New Roman" w:cs="Times New Roman"/>
      <w:szCs w:val="20"/>
      <w:lang w:val="en-CA"/>
    </w:rPr>
  </w:style>
  <w:style w:type="character" w:styleId="zzmpTrailerItem" w:customStyle="1">
    <w:name w:val="zzmpTrailerItem"/>
    <w:uiPriority w:val="99"/>
    <w:semiHidden/>
    <w:qFormat/>
    <w:rPr>
      <w:rFonts w:ascii="Times New Roman" w:hAnsi="Times New Roman" w:cs="Times New Roman"/>
      <w:dstrike w:val="0"/>
      <w:noProof/>
      <w:color w:val="auto"/>
      <w:spacing w:val="0"/>
      <w:position w:val="0"/>
      <w:sz w:val="16"/>
      <w:szCs w:val="16"/>
      <w:u w:val="none"/>
      <w:effect w:val="none"/>
      <w:vertAlign w:val="baseline"/>
    </w:rPr>
  </w:style>
  <w:style w:type="character" w:styleId="PageNumber">
    <w:name w:val="page number"/>
    <w:basedOn w:val="DefaultParagraphFont"/>
    <w:uiPriority w:val="29"/>
    <w:unhideWhenUsed/>
    <w:qFormat/>
  </w:style>
  <w:style w:type="paragraph" w:styleId="DocsID" w:customStyle="1">
    <w:name w:val="DocsID"/>
    <w:basedOn w:val="Normal"/>
    <w:uiPriority w:val="29"/>
    <w:qFormat/>
    <w:pPr>
      <w:spacing w:before="20" w:line="160" w:lineRule="exact"/>
    </w:pPr>
    <w:rPr>
      <w:rFonts w:ascii="Arial" w:hAnsi="Arial" w:eastAsia="Times New Roman" w:cs="Times New Roman"/>
      <w:sz w:val="16"/>
      <w:szCs w:val="13"/>
      <w:lang w:val="en-C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styleId="BodyText2Char" w:customStyle="1">
    <w:name w:val="Body Text 2 Char"/>
    <w:basedOn w:val="DefaultParagraphFont"/>
    <w:link w:val="BodyText2"/>
    <w:uiPriority w:val="99"/>
    <w:semiHidden/>
  </w:style>
  <w:style w:type="paragraph" w:styleId="BodyTextFirstIndent">
    <w:name w:val="Body Text First Indent"/>
    <w:basedOn w:val="BodyText"/>
    <w:link w:val="BodyTextFirstIndentChar"/>
    <w:uiPriority w:val="99"/>
    <w:semiHidden/>
    <w:unhideWhenUsed/>
    <w:pPr>
      <w:ind w:left="0" w:firstLine="360"/>
    </w:pPr>
    <w:rPr>
      <w:rFonts w:asciiTheme="minorHAnsi" w:hAnsiTheme="minorHAnsi" w:eastAsiaTheme="minorHAnsi"/>
      <w:sz w:val="22"/>
      <w:szCs w:val="22"/>
    </w:rPr>
  </w:style>
  <w:style w:type="character" w:styleId="BodyTextChar" w:customStyle="1">
    <w:name w:val="Body Text Char"/>
    <w:basedOn w:val="DefaultParagraphFont"/>
    <w:link w:val="BodyText"/>
    <w:uiPriority w:val="99"/>
    <w:rPr>
      <w:rFonts w:ascii="Times New Roman" w:hAnsi="Times New Roman" w:eastAsia="Times New Roman"/>
      <w:sz w:val="24"/>
      <w:szCs w:val="24"/>
    </w:rPr>
  </w:style>
  <w:style w:type="character" w:styleId="BodyTextFirstIndentChar" w:customStyle="1">
    <w:name w:val="Body Text First Indent Char"/>
    <w:basedOn w:val="BodyTextChar"/>
    <w:link w:val="BodyTextFirstIndent"/>
    <w:uiPriority w:val="99"/>
    <w:semiHidden/>
    <w:rPr>
      <w:rFonts w:ascii="Times New Roman" w:hAnsi="Times New Roman" w:eastAsia="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styleId="BodyTextIndentChar" w:customStyle="1">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styleId="BodyTextFirstIndent2Char" w:customStyle="1">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styleId="BodyTextIndent2Char" w:customStyle="1">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styleId="BodyTextIndent3Char" w:customStyle="1">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styleId="ClosingChar" w:customStyle="1">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styleId="DateChar" w:customStyle="1">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styleId="DocumentMapChar" w:customStyle="1">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styleId="E-mailSignatureChar" w:customStyle="1">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styleId="EndnoteTextChar" w:customStyle="1">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Pr>
      <w:rFonts w:asciiTheme="majorHAnsi" w:hAnsiTheme="majorHAnsi" w:eastAsiaTheme="majorEastAsia"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styleId="FootnoteTextChar" w:customStyle="1">
    <w:name w:val="Footnote Text Char"/>
    <w:basedOn w:val="DefaultParagraphFont"/>
    <w:link w:val="FootnoteText"/>
    <w:uiPriority w:val="99"/>
    <w:semiHidden/>
    <w:rPr>
      <w:sz w:val="20"/>
      <w:szCs w:val="20"/>
    </w:rPr>
  </w:style>
  <w:style w:type="character" w:styleId="Heading1Char" w:customStyle="1">
    <w:name w:val="Heading 1 Char"/>
    <w:basedOn w:val="DefaultParagraphFont"/>
    <w:link w:val="Heading1"/>
    <w:uiPriority w:val="9"/>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b/>
      <w:bCs/>
      <w:color w:val="4F81BD" w:themeColor="accent1"/>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styleId="HTMLAddressChar" w:customStyle="1">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styleId="HTMLPreformattedChar" w:customStyle="1">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hAnsiTheme="majorHAnsi" w:eastAsiaTheme="majorEastAsia"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99"/>
    <w:semiHidden/>
    <w:unhideWhenUsed/>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99"/>
    <w:semiHidden/>
    <w:unhideWhenUsed/>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99"/>
    <w:semiHidden/>
    <w:unhideWhenUsed/>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99"/>
    <w:semiHidden/>
    <w:unhideWhenUsed/>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99"/>
    <w:semiHidden/>
    <w:unhideWhenUsed/>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99"/>
    <w:semiHidden/>
    <w:unhideWhenUsed/>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99"/>
    <w:semiHidden/>
    <w:unhideWhenUsed/>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99"/>
    <w:semiHidden/>
    <w:unhideWhenUsed/>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99"/>
    <w:semiHidden/>
    <w:unhideWhenUsed/>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99"/>
    <w:semiHidden/>
    <w:unhideWhenUsed/>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99"/>
    <w:semiHidden/>
    <w:unhideWhenUsed/>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99"/>
    <w:semiHidden/>
    <w:unhideWhenUsed/>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99"/>
    <w:semiHidden/>
    <w:unhideWhenUsed/>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9"/>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ListNumber5">
    <w:name w:val="List Number 5"/>
    <w:basedOn w:val="Normal"/>
    <w:uiPriority w:val="99"/>
    <w:semiHidden/>
    <w:unhideWhenUsed/>
    <w:pPr>
      <w:numPr>
        <w:numId w:val="14"/>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styleId="MacroTextChar" w:customStyle="1">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9"/>
    <w:semiHidden/>
    <w:unhideWhenUsed/>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Pr>
      <w:rFonts w:asciiTheme="majorHAnsi" w:hAnsiTheme="majorHAnsi" w:eastAsiaTheme="majorEastAsia" w:cstheme="majorBidi"/>
      <w:sz w:val="24"/>
      <w:szCs w:val="24"/>
      <w:shd w:val="pct20" w:color="auto" w:fill="auto"/>
    </w:rPr>
  </w:style>
  <w:style w:type="paragraph" w:styleId="NoSpacing">
    <w:name w:val="No Spacing"/>
    <w:uiPriority w:val="99"/>
    <w:semiHidden/>
    <w:unhideWhenUsed/>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styleId="NoteHeadingChar" w:customStyle="1">
    <w:name w:val="Note Heading Char"/>
    <w:basedOn w:val="DefaultParagraphFont"/>
    <w:link w:val="NoteHeading"/>
    <w:uiPriority w:val="99"/>
    <w:semiHidden/>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styleId="PlainTextChar" w:customStyle="1">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styleId="QuoteChar" w:customStyle="1">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styleId="SalutationChar" w:customStyle="1">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styleId="SignatureChar" w:customStyle="1">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Pr>
      <w:rFonts w:asciiTheme="majorHAnsi" w:hAnsiTheme="majorHAnsi" w:eastAsiaTheme="majorEastAsia"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99"/>
    <w:semiHidden/>
    <w:unhideWhenUs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semiHidden/>
    <w:unhideWhenUsed/>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99"/>
    <w:semiHidden/>
    <w:unhideWhenUse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Pr>
      <w:rFonts w:asciiTheme="majorHAnsi" w:hAnsiTheme="majorHAnsi"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styleId="BodyText0" w:customStyle="1">
    <w:name w:val="#BodyText"/>
    <w:basedOn w:val="Normal"/>
    <w:qFormat/>
    <w:pPr>
      <w:widowControl/>
      <w:spacing w:after="240"/>
      <w:jc w:val="both"/>
    </w:pPr>
    <w:rPr>
      <w:rFonts w:ascii="Arial" w:hAnsi="Arial" w:eastAsia="Times New Roman" w:cs="Times New Roman"/>
      <w:sz w:val="20"/>
      <w:szCs w:val="20"/>
      <w:lang w:val="en-CA" w:eastAsia="en-CA"/>
    </w:rPr>
  </w:style>
  <w:style w:type="table" w:styleId="GridTable1Light">
    <w:name w:val="Grid Table 1 Light"/>
    <w:basedOn w:val="TableNormal"/>
    <w:uiPriority w:val="99"/>
    <w:semiHidden/>
    <w:unhideWhenUsed/>
    <w:rsid w:val="00DB2A9E"/>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semiHidden/>
    <w:unhideWhenUsed/>
    <w:rsid w:val="00DB2A9E"/>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semiHidden/>
    <w:unhideWhenUsed/>
    <w:rsid w:val="00DB2A9E"/>
    <w:tblPr>
      <w:tblStyleRowBandSize w:val="1"/>
      <w:tblStyleColBandSize w:val="1"/>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semiHidden/>
    <w:unhideWhenUsed/>
    <w:rsid w:val="00DB2A9E"/>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semiHidden/>
    <w:unhideWhenUsed/>
    <w:rsid w:val="00DB2A9E"/>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semiHidden/>
    <w:unhideWhenUsed/>
    <w:rsid w:val="00DB2A9E"/>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semiHidden/>
    <w:unhideWhenUsed/>
    <w:rsid w:val="00DB2A9E"/>
    <w:tblPr>
      <w:tblStyleRowBandSize w:val="1"/>
      <w:tblStyleColBandSize w:val="1"/>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99"/>
    <w:semiHidden/>
    <w:unhideWhenUsed/>
    <w:rsid w:val="00DB2A9E"/>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semiHidden/>
    <w:unhideWhenUsed/>
    <w:rsid w:val="00DB2A9E"/>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99"/>
    <w:semiHidden/>
    <w:unhideWhenUsed/>
    <w:rsid w:val="00DB2A9E"/>
    <w:tblPr>
      <w:tblStyleRowBandSize w:val="1"/>
      <w:tblStyleColBandSize w:val="1"/>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blPr/>
      <w:tcPr>
        <w:tcBorders>
          <w:top w:val="nil"/>
          <w:bottom w:val="single" w:color="D99594" w:themeColor="accent2" w:themeTint="99" w:sz="12" w:space="0"/>
          <w:insideH w:val="nil"/>
          <w:insideV w:val="nil"/>
        </w:tcBorders>
        <w:shd w:val="clear" w:color="auto" w:fill="FFFFFF" w:themeFill="background1"/>
      </w:tcPr>
    </w:tblStylePr>
    <w:tblStylePr w:type="lastRow">
      <w:rPr>
        <w:b/>
        <w:bCs/>
      </w:rPr>
      <w:tbl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99"/>
    <w:semiHidden/>
    <w:unhideWhenUsed/>
    <w:rsid w:val="00DB2A9E"/>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99"/>
    <w:semiHidden/>
    <w:unhideWhenUsed/>
    <w:rsid w:val="00DB2A9E"/>
    <w:tblPr>
      <w:tblStyleRowBandSize w:val="1"/>
      <w:tblStyleColBandSize w:val="1"/>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blPr/>
      <w:tcPr>
        <w:tcBorders>
          <w:top w:val="nil"/>
          <w:bottom w:val="single" w:color="B2A1C7" w:themeColor="accent4" w:themeTint="99" w:sz="12" w:space="0"/>
          <w:insideH w:val="nil"/>
          <w:insideV w:val="nil"/>
        </w:tcBorders>
        <w:shd w:val="clear" w:color="auto" w:fill="FFFFFF" w:themeFill="background1"/>
      </w:tcPr>
    </w:tblStylePr>
    <w:tblStylePr w:type="lastRow">
      <w:rPr>
        <w:b/>
        <w:bCs/>
      </w:rPr>
      <w:tbl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99"/>
    <w:semiHidden/>
    <w:unhideWhenUsed/>
    <w:rsid w:val="00DB2A9E"/>
    <w:tblPr>
      <w:tblStyleRowBandSize w:val="1"/>
      <w:tblStyleColBandSize w:val="1"/>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blPr/>
      <w:tcPr>
        <w:tcBorders>
          <w:top w:val="nil"/>
          <w:bottom w:val="single" w:color="92CDDC" w:themeColor="accent5" w:themeTint="99" w:sz="12" w:space="0"/>
          <w:insideH w:val="nil"/>
          <w:insideV w:val="nil"/>
        </w:tcBorders>
        <w:shd w:val="clear" w:color="auto" w:fill="FFFFFF" w:themeFill="background1"/>
      </w:tcPr>
    </w:tblStylePr>
    <w:tblStylePr w:type="lastRow">
      <w:rPr>
        <w:b/>
        <w:bCs/>
      </w:rPr>
      <w:tbl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99"/>
    <w:semiHidden/>
    <w:unhideWhenUsed/>
    <w:rsid w:val="00DB2A9E"/>
    <w:tblPr>
      <w:tblStyleRowBandSize w:val="1"/>
      <w:tblStyleColBandSize w:val="1"/>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blPr/>
      <w:tcPr>
        <w:tcBorders>
          <w:top w:val="nil"/>
          <w:bottom w:val="single" w:color="FABF8F" w:themeColor="accent6" w:themeTint="99" w:sz="12" w:space="0"/>
          <w:insideH w:val="nil"/>
          <w:insideV w:val="nil"/>
        </w:tcBorders>
        <w:shd w:val="clear" w:color="auto" w:fill="FFFFFF" w:themeFill="background1"/>
      </w:tcPr>
    </w:tblStylePr>
    <w:tblStylePr w:type="lastRow">
      <w:rPr>
        <w:b/>
        <w:bCs/>
      </w:rPr>
      <w:tbl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99"/>
    <w:semiHidden/>
    <w:unhideWhenUsed/>
    <w:rsid w:val="00DB2A9E"/>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99"/>
    <w:semiHidden/>
    <w:unhideWhenUsed/>
    <w:rsid w:val="00DB2A9E"/>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3-Accent2">
    <w:name w:val="Grid Table 3 Accent 2"/>
    <w:basedOn w:val="TableNormal"/>
    <w:uiPriority w:val="99"/>
    <w:semiHidden/>
    <w:unhideWhenUsed/>
    <w:rsid w:val="00DB2A9E"/>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3-Accent3">
    <w:name w:val="Grid Table 3 Accent 3"/>
    <w:basedOn w:val="TableNormal"/>
    <w:uiPriority w:val="99"/>
    <w:semiHidden/>
    <w:unhideWhenUsed/>
    <w:rsid w:val="00DB2A9E"/>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99"/>
    <w:semiHidden/>
    <w:unhideWhenUsed/>
    <w:rsid w:val="00DB2A9E"/>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3-Accent5">
    <w:name w:val="Grid Table 3 Accent 5"/>
    <w:basedOn w:val="TableNormal"/>
    <w:uiPriority w:val="99"/>
    <w:semiHidden/>
    <w:unhideWhenUsed/>
    <w:rsid w:val="00DB2A9E"/>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3-Accent6">
    <w:name w:val="Grid Table 3 Accent 6"/>
    <w:basedOn w:val="TableNormal"/>
    <w:uiPriority w:val="99"/>
    <w:semiHidden/>
    <w:unhideWhenUsed/>
    <w:rsid w:val="00DB2A9E"/>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table" w:styleId="GridTable4">
    <w:name w:val="Grid Table 4"/>
    <w:basedOn w:val="TableNormal"/>
    <w:uiPriority w:val="99"/>
    <w:semiHidden/>
    <w:unhideWhenUsed/>
    <w:rsid w:val="00DB2A9E"/>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semiHidden/>
    <w:unhideWhenUsed/>
    <w:rsid w:val="00DB2A9E"/>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99"/>
    <w:semiHidden/>
    <w:unhideWhenUsed/>
    <w:rsid w:val="00DB2A9E"/>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99"/>
    <w:semiHidden/>
    <w:unhideWhenUsed/>
    <w:rsid w:val="00DB2A9E"/>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99"/>
    <w:semiHidden/>
    <w:unhideWhenUsed/>
    <w:rsid w:val="00DB2A9E"/>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99"/>
    <w:semiHidden/>
    <w:unhideWhenUsed/>
    <w:rsid w:val="00DB2A9E"/>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99"/>
    <w:semiHidden/>
    <w:unhideWhenUsed/>
    <w:rsid w:val="00DB2A9E"/>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99"/>
    <w:semiHidden/>
    <w:unhideWhenUsed/>
    <w:rsid w:val="00DB2A9E"/>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semiHidden/>
    <w:unhideWhenUsed/>
    <w:rsid w:val="00DB2A9E"/>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99"/>
    <w:semiHidden/>
    <w:unhideWhenUsed/>
    <w:rsid w:val="00DB2A9E"/>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99"/>
    <w:semiHidden/>
    <w:unhideWhenUsed/>
    <w:rsid w:val="00DB2A9E"/>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99"/>
    <w:semiHidden/>
    <w:unhideWhenUsed/>
    <w:rsid w:val="00DB2A9E"/>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99"/>
    <w:semiHidden/>
    <w:unhideWhenUsed/>
    <w:rsid w:val="00DB2A9E"/>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99"/>
    <w:semiHidden/>
    <w:unhideWhenUsed/>
    <w:rsid w:val="00DB2A9E"/>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99"/>
    <w:semiHidden/>
    <w:unhideWhenUsed/>
    <w:rsid w:val="00DB2A9E"/>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semiHidden/>
    <w:unhideWhenUsed/>
    <w:rsid w:val="00DB2A9E"/>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99"/>
    <w:semiHidden/>
    <w:unhideWhenUsed/>
    <w:rsid w:val="00DB2A9E"/>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99"/>
    <w:semiHidden/>
    <w:unhideWhenUsed/>
    <w:rsid w:val="00DB2A9E"/>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99"/>
    <w:semiHidden/>
    <w:unhideWhenUsed/>
    <w:rsid w:val="00DB2A9E"/>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99"/>
    <w:semiHidden/>
    <w:unhideWhenUsed/>
    <w:rsid w:val="00DB2A9E"/>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99"/>
    <w:semiHidden/>
    <w:unhideWhenUsed/>
    <w:rsid w:val="00DB2A9E"/>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99"/>
    <w:semiHidden/>
    <w:unhideWhenUsed/>
    <w:rsid w:val="00DB2A9E"/>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99"/>
    <w:semiHidden/>
    <w:unhideWhenUsed/>
    <w:rsid w:val="00DB2A9E"/>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7Colorful-Accent2">
    <w:name w:val="Grid Table 7 Colorful Accent 2"/>
    <w:basedOn w:val="TableNormal"/>
    <w:uiPriority w:val="99"/>
    <w:semiHidden/>
    <w:unhideWhenUsed/>
    <w:rsid w:val="00DB2A9E"/>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7Colorful-Accent3">
    <w:name w:val="Grid Table 7 Colorful Accent 3"/>
    <w:basedOn w:val="TableNormal"/>
    <w:uiPriority w:val="99"/>
    <w:semiHidden/>
    <w:unhideWhenUsed/>
    <w:rsid w:val="00DB2A9E"/>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99"/>
    <w:semiHidden/>
    <w:unhideWhenUsed/>
    <w:rsid w:val="00DB2A9E"/>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7Colorful-Accent5">
    <w:name w:val="Grid Table 7 Colorful Accent 5"/>
    <w:basedOn w:val="TableNormal"/>
    <w:uiPriority w:val="99"/>
    <w:semiHidden/>
    <w:unhideWhenUsed/>
    <w:rsid w:val="00DB2A9E"/>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7Colorful-Accent6">
    <w:name w:val="Grid Table 7 Colorful Accent 6"/>
    <w:basedOn w:val="TableNormal"/>
    <w:uiPriority w:val="99"/>
    <w:semiHidden/>
    <w:unhideWhenUsed/>
    <w:rsid w:val="00DB2A9E"/>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table" w:styleId="ListTable1Light">
    <w:name w:val="List Table 1 Light"/>
    <w:basedOn w:val="TableNormal"/>
    <w:uiPriority w:val="99"/>
    <w:semiHidden/>
    <w:unhideWhenUsed/>
    <w:rsid w:val="00DB2A9E"/>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semiHidden/>
    <w:unhideWhenUsed/>
    <w:rsid w:val="00DB2A9E"/>
    <w:tblPr>
      <w:tblStyleRowBandSize w:val="1"/>
      <w:tblStyleColBandSize w:val="1"/>
    </w:tblPr>
    <w:tblStylePr w:type="firstRow">
      <w:rPr>
        <w:b/>
        <w:bCs/>
      </w:rPr>
      <w:tblPr/>
      <w:tcPr>
        <w:tcBorders>
          <w:bottom w:val="single" w:color="95B3D7" w:themeColor="accent1" w:themeTint="99" w:sz="4" w:space="0"/>
        </w:tcBorders>
      </w:tcPr>
    </w:tblStylePr>
    <w:tblStylePr w:type="lastRow">
      <w:rPr>
        <w:b/>
        <w:bCs/>
      </w:rPr>
      <w:tblPr/>
      <w:tcPr>
        <w:tcBorders>
          <w:top w:val="sing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99"/>
    <w:semiHidden/>
    <w:unhideWhenUsed/>
    <w:rsid w:val="00DB2A9E"/>
    <w:tblPr>
      <w:tblStyleRowBandSize w:val="1"/>
      <w:tblStyleColBandSize w:val="1"/>
    </w:tblPr>
    <w:tblStylePr w:type="firstRow">
      <w:rPr>
        <w:b/>
        <w:bCs/>
      </w:rPr>
      <w:tblPr/>
      <w:tcPr>
        <w:tcBorders>
          <w:bottom w:val="single" w:color="D99594" w:themeColor="accent2" w:themeTint="99" w:sz="4" w:space="0"/>
        </w:tcBorders>
      </w:tcPr>
    </w:tblStylePr>
    <w:tblStylePr w:type="lastRow">
      <w:rPr>
        <w:b/>
        <w:bCs/>
      </w:rPr>
      <w:tblPr/>
      <w:tcPr>
        <w:tcBorders>
          <w:top w:val="sing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99"/>
    <w:semiHidden/>
    <w:unhideWhenUsed/>
    <w:rsid w:val="00DB2A9E"/>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99"/>
    <w:semiHidden/>
    <w:unhideWhenUsed/>
    <w:rsid w:val="00DB2A9E"/>
    <w:tblPr>
      <w:tblStyleRowBandSize w:val="1"/>
      <w:tblStyleColBandSize w:val="1"/>
    </w:tblPr>
    <w:tblStylePr w:type="firstRow">
      <w:rPr>
        <w:b/>
        <w:bCs/>
      </w:rPr>
      <w:tblPr/>
      <w:tcPr>
        <w:tcBorders>
          <w:bottom w:val="single" w:color="B2A1C7" w:themeColor="accent4" w:themeTint="99" w:sz="4" w:space="0"/>
        </w:tcBorders>
      </w:tcPr>
    </w:tblStylePr>
    <w:tblStylePr w:type="lastRow">
      <w:rPr>
        <w:b/>
        <w:bCs/>
      </w:rPr>
      <w:tblPr/>
      <w:tcPr>
        <w:tcBorders>
          <w:top w:val="sing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99"/>
    <w:semiHidden/>
    <w:unhideWhenUsed/>
    <w:rsid w:val="00DB2A9E"/>
    <w:tblPr>
      <w:tblStyleRowBandSize w:val="1"/>
      <w:tblStyleColBandSize w:val="1"/>
    </w:tblPr>
    <w:tblStylePr w:type="firstRow">
      <w:rPr>
        <w:b/>
        <w:bCs/>
      </w:rPr>
      <w:tblPr/>
      <w:tcPr>
        <w:tcBorders>
          <w:bottom w:val="single" w:color="92CDDC" w:themeColor="accent5" w:themeTint="99" w:sz="4" w:space="0"/>
        </w:tcBorders>
      </w:tcPr>
    </w:tblStylePr>
    <w:tblStylePr w:type="lastRow">
      <w:rPr>
        <w:b/>
        <w:bCs/>
      </w:rPr>
      <w:tblPr/>
      <w:tcPr>
        <w:tcBorders>
          <w:top w:val="sing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99"/>
    <w:semiHidden/>
    <w:unhideWhenUsed/>
    <w:rsid w:val="00DB2A9E"/>
    <w:tblPr>
      <w:tblStyleRowBandSize w:val="1"/>
      <w:tblStyleColBandSize w:val="1"/>
    </w:tblPr>
    <w:tblStylePr w:type="firstRow">
      <w:rPr>
        <w:b/>
        <w:bCs/>
      </w:rPr>
      <w:tblPr/>
      <w:tcPr>
        <w:tcBorders>
          <w:bottom w:val="single" w:color="FABF8F" w:themeColor="accent6" w:themeTint="99" w:sz="4" w:space="0"/>
        </w:tcBorders>
      </w:tcPr>
    </w:tblStylePr>
    <w:tblStylePr w:type="lastRow">
      <w:rPr>
        <w:b/>
        <w:bCs/>
      </w:rPr>
      <w:tblPr/>
      <w:tcPr>
        <w:tcBorders>
          <w:top w:val="sing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99"/>
    <w:semiHidden/>
    <w:unhideWhenUsed/>
    <w:rsid w:val="00DB2A9E"/>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semiHidden/>
    <w:unhideWhenUsed/>
    <w:rsid w:val="00DB2A9E"/>
    <w:tblPr>
      <w:tblStyleRowBandSize w:val="1"/>
      <w:tblStyleColBandSize w:val="1"/>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99"/>
    <w:semiHidden/>
    <w:unhideWhenUsed/>
    <w:rsid w:val="00DB2A9E"/>
    <w:tblPr>
      <w:tblStyleRowBandSize w:val="1"/>
      <w:tblStyleColBandSize w:val="1"/>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99"/>
    <w:semiHidden/>
    <w:unhideWhenUsed/>
    <w:rsid w:val="00DB2A9E"/>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99"/>
    <w:semiHidden/>
    <w:unhideWhenUsed/>
    <w:rsid w:val="00DB2A9E"/>
    <w:tblPr>
      <w:tblStyleRowBandSize w:val="1"/>
      <w:tblStyleColBandSize w:val="1"/>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99"/>
    <w:semiHidden/>
    <w:unhideWhenUsed/>
    <w:rsid w:val="00DB2A9E"/>
    <w:tblPr>
      <w:tblStyleRowBandSize w:val="1"/>
      <w:tblStyleColBandSize w:val="1"/>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99"/>
    <w:semiHidden/>
    <w:unhideWhenUsed/>
    <w:rsid w:val="00DB2A9E"/>
    <w:tblPr>
      <w:tblStyleRowBandSize w:val="1"/>
      <w:tblStyleColBandSize w:val="1"/>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99"/>
    <w:semiHidden/>
    <w:unhideWhenUsed/>
    <w:rsid w:val="00DB2A9E"/>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99"/>
    <w:semiHidden/>
    <w:unhideWhenUsed/>
    <w:rsid w:val="00DB2A9E"/>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ListTable3-Accent2">
    <w:name w:val="List Table 3 Accent 2"/>
    <w:basedOn w:val="TableNormal"/>
    <w:uiPriority w:val="99"/>
    <w:semiHidden/>
    <w:unhideWhenUsed/>
    <w:rsid w:val="00DB2A9E"/>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table" w:styleId="ListTable3-Accent3">
    <w:name w:val="List Table 3 Accent 3"/>
    <w:basedOn w:val="TableNormal"/>
    <w:uiPriority w:val="99"/>
    <w:semiHidden/>
    <w:unhideWhenUsed/>
    <w:rsid w:val="00DB2A9E"/>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99"/>
    <w:semiHidden/>
    <w:unhideWhenUsed/>
    <w:rsid w:val="00DB2A9E"/>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rPr>
      <w:tblPr/>
      <w:tcPr>
        <w:shd w:val="clear" w:color="auto" w:fill="8064A2" w:themeFill="accent4"/>
      </w:tcPr>
    </w:tblStylePr>
    <w:tblStylePr w:type="lastRow">
      <w:rPr>
        <w:b/>
        <w:bCs/>
      </w:rPr>
      <w:tblPr/>
      <w:tcPr>
        <w:tcBorders>
          <w:top w:val="double" w:color="8064A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64A2" w:themeColor="accent4" w:sz="4" w:space="0"/>
          <w:right w:val="single" w:color="8064A2" w:themeColor="accent4" w:sz="4" w:space="0"/>
        </w:tcBorders>
      </w:tcPr>
    </w:tblStylePr>
    <w:tblStylePr w:type="band1Horz">
      <w:tblPr/>
      <w:tcPr>
        <w:tcBorders>
          <w:top w:val="single" w:color="8064A2" w:themeColor="accent4" w:sz="4" w:space="0"/>
          <w:bottom w:val="single" w:color="8064A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64A2" w:themeColor="accent4" w:sz="4" w:space="0"/>
          <w:left w:val="nil"/>
        </w:tcBorders>
      </w:tcPr>
    </w:tblStylePr>
    <w:tblStylePr w:type="swCell">
      <w:tblPr/>
      <w:tcPr>
        <w:tcBorders>
          <w:top w:val="double" w:color="8064A2" w:themeColor="accent4" w:sz="4" w:space="0"/>
          <w:right w:val="nil"/>
        </w:tcBorders>
      </w:tcPr>
    </w:tblStylePr>
  </w:style>
  <w:style w:type="table" w:styleId="ListTable3-Accent5">
    <w:name w:val="List Table 3 Accent 5"/>
    <w:basedOn w:val="TableNormal"/>
    <w:uiPriority w:val="99"/>
    <w:semiHidden/>
    <w:unhideWhenUsed/>
    <w:rsid w:val="00DB2A9E"/>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rPr>
      <w:tblPr/>
      <w:tcPr>
        <w:shd w:val="clear" w:color="auto" w:fill="4BACC6" w:themeFill="accent5"/>
      </w:tcPr>
    </w:tblStylePr>
    <w:tblStylePr w:type="lastRow">
      <w:rPr>
        <w:b/>
        <w:bCs/>
      </w:rPr>
      <w:tblPr/>
      <w:tcPr>
        <w:tcBorders>
          <w:top w:val="double" w:color="4BACC6"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ACC6" w:themeColor="accent5" w:sz="4" w:space="0"/>
          <w:right w:val="single" w:color="4BACC6" w:themeColor="accent5" w:sz="4" w:space="0"/>
        </w:tcBorders>
      </w:tcPr>
    </w:tblStylePr>
    <w:tblStylePr w:type="band1Horz">
      <w:tblPr/>
      <w:tcPr>
        <w:tcBorders>
          <w:top w:val="single" w:color="4BACC6" w:themeColor="accent5" w:sz="4" w:space="0"/>
          <w:bottom w:val="single" w:color="4BACC6"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ACC6" w:themeColor="accent5" w:sz="4" w:space="0"/>
          <w:left w:val="nil"/>
        </w:tcBorders>
      </w:tcPr>
    </w:tblStylePr>
    <w:tblStylePr w:type="swCell">
      <w:tblPr/>
      <w:tcPr>
        <w:tcBorders>
          <w:top w:val="double" w:color="4BACC6" w:themeColor="accent5" w:sz="4" w:space="0"/>
          <w:right w:val="nil"/>
        </w:tcBorders>
      </w:tcPr>
    </w:tblStylePr>
  </w:style>
  <w:style w:type="table" w:styleId="ListTable3-Accent6">
    <w:name w:val="List Table 3 Accent 6"/>
    <w:basedOn w:val="TableNormal"/>
    <w:uiPriority w:val="99"/>
    <w:semiHidden/>
    <w:unhideWhenUsed/>
    <w:rsid w:val="00DB2A9E"/>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table" w:styleId="ListTable4">
    <w:name w:val="List Table 4"/>
    <w:basedOn w:val="TableNormal"/>
    <w:uiPriority w:val="99"/>
    <w:semiHidden/>
    <w:unhideWhenUsed/>
    <w:rsid w:val="00DB2A9E"/>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semiHidden/>
    <w:unhideWhenUsed/>
    <w:rsid w:val="00DB2A9E"/>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99"/>
    <w:semiHidden/>
    <w:unhideWhenUsed/>
    <w:rsid w:val="00DB2A9E"/>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99"/>
    <w:semiHidden/>
    <w:unhideWhenUsed/>
    <w:rsid w:val="00DB2A9E"/>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99"/>
    <w:semiHidden/>
    <w:unhideWhenUsed/>
    <w:rsid w:val="00DB2A9E"/>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99"/>
    <w:semiHidden/>
    <w:unhideWhenUsed/>
    <w:rsid w:val="00DB2A9E"/>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99"/>
    <w:semiHidden/>
    <w:unhideWhenUsed/>
    <w:rsid w:val="00DB2A9E"/>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99"/>
    <w:semiHidden/>
    <w:unhideWhenUsed/>
    <w:rsid w:val="00DB2A9E"/>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semiHidden/>
    <w:unhideWhenUsed/>
    <w:rsid w:val="00DB2A9E"/>
    <w:rPr>
      <w:color w:val="FFFFFF" w:themeColor="background1"/>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semiHidden/>
    <w:unhideWhenUsed/>
    <w:rsid w:val="00DB2A9E"/>
    <w:rPr>
      <w:color w:val="FFFFFF" w:themeColor="background1"/>
    </w:rPr>
    <w:tblPr>
      <w:tblStyleRowBandSize w:val="1"/>
      <w:tblStyleColBandSize w:val="1"/>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semiHidden/>
    <w:unhideWhenUsed/>
    <w:rsid w:val="00DB2A9E"/>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semiHidden/>
    <w:unhideWhenUsed/>
    <w:rsid w:val="00DB2A9E"/>
    <w:rPr>
      <w:color w:val="FFFFFF" w:themeColor="background1"/>
    </w:rPr>
    <w:tblPr>
      <w:tblStyleRowBandSize w:val="1"/>
      <w:tblStyleColBandSize w:val="1"/>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semiHidden/>
    <w:unhideWhenUsed/>
    <w:rsid w:val="00DB2A9E"/>
    <w:rPr>
      <w:color w:val="FFFFFF" w:themeColor="background1"/>
    </w:rPr>
    <w:tblPr>
      <w:tblStyleRowBandSize w:val="1"/>
      <w:tblStyleColBandSize w:val="1"/>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semiHidden/>
    <w:unhideWhenUsed/>
    <w:rsid w:val="00DB2A9E"/>
    <w:rPr>
      <w:color w:val="FFFFFF" w:themeColor="background1"/>
    </w:rPr>
    <w:tblPr>
      <w:tblStyleRowBandSize w:val="1"/>
      <w:tblStyleColBandSize w:val="1"/>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semiHidden/>
    <w:unhideWhenUsed/>
    <w:rsid w:val="00DB2A9E"/>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semiHidden/>
    <w:unhideWhenUsed/>
    <w:rsid w:val="00DB2A9E"/>
    <w:rPr>
      <w:color w:val="365F91" w:themeColor="accent1" w:themeShade="BF"/>
    </w:rPr>
    <w:tblPr>
      <w:tblStyleRowBandSize w:val="1"/>
      <w:tblStyleColBandSize w:val="1"/>
      <w:tblBorders>
        <w:top w:val="single" w:color="4F81BD" w:themeColor="accent1" w:sz="4" w:space="0"/>
        <w:bottom w:val="single" w:color="4F81BD" w:themeColor="accent1" w:sz="4" w:space="0"/>
      </w:tblBorders>
    </w:tblPr>
    <w:tblStylePr w:type="firstRow">
      <w:rPr>
        <w:b/>
        <w:bCs/>
      </w:rPr>
      <w:tblPr/>
      <w:tcPr>
        <w:tcBorders>
          <w:bottom w:val="single" w:color="4F81BD" w:themeColor="accent1" w:sz="4" w:space="0"/>
        </w:tcBorders>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99"/>
    <w:semiHidden/>
    <w:unhideWhenUsed/>
    <w:rsid w:val="00DB2A9E"/>
    <w:rPr>
      <w:color w:val="943634" w:themeColor="accent2" w:themeShade="BF"/>
    </w:rPr>
    <w:tblPr>
      <w:tblStyleRowBandSize w:val="1"/>
      <w:tblStyleColBandSize w:val="1"/>
      <w:tblBorders>
        <w:top w:val="single" w:color="C0504D" w:themeColor="accent2" w:sz="4" w:space="0"/>
        <w:bottom w:val="single" w:color="C0504D" w:themeColor="accent2" w:sz="4" w:space="0"/>
      </w:tblBorders>
    </w:tblPr>
    <w:tblStylePr w:type="firstRow">
      <w:rPr>
        <w:b/>
        <w:bCs/>
      </w:rPr>
      <w:tblPr/>
      <w:tcPr>
        <w:tcBorders>
          <w:bottom w:val="single" w:color="C0504D" w:themeColor="accent2" w:sz="4" w:space="0"/>
        </w:tcBorders>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99"/>
    <w:semiHidden/>
    <w:unhideWhenUsed/>
    <w:rsid w:val="00DB2A9E"/>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99"/>
    <w:semiHidden/>
    <w:unhideWhenUsed/>
    <w:rsid w:val="00DB2A9E"/>
    <w:rPr>
      <w:color w:val="5F497A" w:themeColor="accent4" w:themeShade="BF"/>
    </w:rPr>
    <w:tblPr>
      <w:tblStyleRowBandSize w:val="1"/>
      <w:tblStyleColBandSize w:val="1"/>
      <w:tblBorders>
        <w:top w:val="single" w:color="8064A2" w:themeColor="accent4" w:sz="4" w:space="0"/>
        <w:bottom w:val="single" w:color="8064A2" w:themeColor="accent4" w:sz="4" w:space="0"/>
      </w:tblBorders>
    </w:tblPr>
    <w:tblStylePr w:type="firstRow">
      <w:rPr>
        <w:b/>
        <w:bCs/>
      </w:rPr>
      <w:tblPr/>
      <w:tcPr>
        <w:tcBorders>
          <w:bottom w:val="single" w:color="8064A2" w:themeColor="accent4" w:sz="4" w:space="0"/>
        </w:tcBorders>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99"/>
    <w:semiHidden/>
    <w:unhideWhenUsed/>
    <w:rsid w:val="00DB2A9E"/>
    <w:rPr>
      <w:color w:val="31849B" w:themeColor="accent5" w:themeShade="BF"/>
    </w:rPr>
    <w:tblPr>
      <w:tblStyleRowBandSize w:val="1"/>
      <w:tblStyleColBandSize w:val="1"/>
      <w:tblBorders>
        <w:top w:val="single" w:color="4BACC6" w:themeColor="accent5" w:sz="4" w:space="0"/>
        <w:bottom w:val="single" w:color="4BACC6" w:themeColor="accent5" w:sz="4" w:space="0"/>
      </w:tblBorders>
    </w:tblPr>
    <w:tblStylePr w:type="firstRow">
      <w:rPr>
        <w:b/>
        <w:bCs/>
      </w:rPr>
      <w:tblPr/>
      <w:tcPr>
        <w:tcBorders>
          <w:bottom w:val="single" w:color="4BACC6" w:themeColor="accent5" w:sz="4" w:space="0"/>
        </w:tcBorders>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99"/>
    <w:semiHidden/>
    <w:unhideWhenUsed/>
    <w:rsid w:val="00DB2A9E"/>
    <w:rPr>
      <w:color w:val="E36C0A" w:themeColor="accent6" w:themeShade="BF"/>
    </w:rPr>
    <w:tblPr>
      <w:tblStyleRowBandSize w:val="1"/>
      <w:tblStyleColBandSize w:val="1"/>
      <w:tblBorders>
        <w:top w:val="single" w:color="F79646" w:themeColor="accent6" w:sz="4" w:space="0"/>
        <w:bottom w:val="single" w:color="F79646" w:themeColor="accent6" w:sz="4" w:space="0"/>
      </w:tblBorders>
    </w:tblPr>
    <w:tblStylePr w:type="firstRow">
      <w:rPr>
        <w:b/>
        <w:bCs/>
      </w:rPr>
      <w:tblPr/>
      <w:tcPr>
        <w:tcBorders>
          <w:bottom w:val="single" w:color="F79646" w:themeColor="accent6" w:sz="4" w:space="0"/>
        </w:tcBorders>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99"/>
    <w:semiHidden/>
    <w:unhideWhenUsed/>
    <w:rsid w:val="00DB2A9E"/>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semiHidden/>
    <w:unhideWhenUsed/>
    <w:rsid w:val="00DB2A9E"/>
    <w:rPr>
      <w:color w:val="365F9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F81BD" w:themeColor="accent1"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semiHidden/>
    <w:unhideWhenUsed/>
    <w:rsid w:val="00DB2A9E"/>
    <w:rPr>
      <w:color w:val="94363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504D" w:themeColor="accent2" w:sz="4" w:space="0"/>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semiHidden/>
    <w:unhideWhenUsed/>
    <w:rsid w:val="00DB2A9E"/>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semiHidden/>
    <w:unhideWhenUsed/>
    <w:rsid w:val="00DB2A9E"/>
    <w:rPr>
      <w:color w:val="5F497A"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64A2" w:themeColor="accent4" w:sz="4" w:space="0"/>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semiHidden/>
    <w:unhideWhenUsed/>
    <w:rsid w:val="00DB2A9E"/>
    <w:rPr>
      <w:color w:val="31849B"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ACC6" w:themeColor="accent5" w:sz="4" w:space="0"/>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semiHidden/>
    <w:unhideWhenUsed/>
    <w:rsid w:val="00DB2A9E"/>
    <w:rPr>
      <w:color w:val="E36C0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79646" w:themeColor="accent6" w:sz="4" w:space="0"/>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9"/>
    <w:semiHidden/>
    <w:unhideWhenUsed/>
    <w:rsid w:val="00DB2A9E"/>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semiHidden/>
    <w:unhideWhenUsed/>
    <w:rsid w:val="00DB2A9E"/>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99"/>
    <w:semiHidden/>
    <w:unhideWhenUsed/>
    <w:rsid w:val="00DB2A9E"/>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semiHidden/>
    <w:unhideWhenUsed/>
    <w:rsid w:val="00DB2A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semiHidden/>
    <w:unhideWhenUsed/>
    <w:rsid w:val="00DB2A9E"/>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99"/>
    <w:semiHidden/>
    <w:unhideWhenUsed/>
    <w:rsid w:val="00DB2A9E"/>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standardli" w:customStyle="1">
    <w:name w:val="standard_li"/>
    <w:basedOn w:val="BodyText"/>
    <w:rsid w:val="00CE3CFB"/>
    <w:pPr>
      <w:numPr>
        <w:numId w:val="1"/>
      </w:numPr>
      <w:tabs>
        <w:tab w:val="left" w:pos="820"/>
      </w:tabs>
      <w:spacing w:after="240" w:line="274" w:lineRule="exact"/>
      <w:ind w:right="117"/>
      <w:jc w:val="both"/>
    </w:pPr>
    <w:rPr>
      <w:rFonts w:cs="Times New Roman"/>
      <w:b/>
      <w:bCs/>
    </w:rPr>
  </w:style>
  <w:style w:type="paragraph" w:styleId="StandardL1" w:customStyle="1">
    <w:name w:val="Standard_L1"/>
    <w:basedOn w:val="Normal"/>
    <w:next w:val="StandardL2"/>
    <w:uiPriority w:val="28"/>
    <w:qFormat/>
    <w:rsid w:val="00CE3CFB"/>
    <w:pPr>
      <w:keepNext/>
      <w:widowControl/>
      <w:numPr>
        <w:numId w:val="15"/>
      </w:numPr>
      <w:spacing w:after="240"/>
      <w:jc w:val="both"/>
      <w:outlineLvl w:val="0"/>
    </w:pPr>
    <w:rPr>
      <w:rFonts w:ascii="Arial" w:hAnsi="Arial" w:eastAsia="Times New Roman" w:cs="Arial"/>
      <w:b/>
      <w:sz w:val="24"/>
      <w:szCs w:val="24"/>
      <w:lang w:val="en-CA" w:eastAsia="en-CA"/>
    </w:rPr>
  </w:style>
  <w:style w:type="paragraph" w:styleId="StandardL2" w:customStyle="1">
    <w:name w:val="Standard_L2"/>
    <w:basedOn w:val="Normal"/>
    <w:uiPriority w:val="28"/>
    <w:qFormat/>
    <w:rsid w:val="00CE3CFB"/>
    <w:pPr>
      <w:widowControl/>
      <w:numPr>
        <w:ilvl w:val="1"/>
        <w:numId w:val="15"/>
      </w:numPr>
      <w:spacing w:after="240"/>
      <w:jc w:val="both"/>
      <w:outlineLvl w:val="1"/>
    </w:pPr>
    <w:rPr>
      <w:rFonts w:ascii="Arial" w:hAnsi="Arial" w:eastAsia="Times New Roman" w:cs="Arial"/>
      <w:sz w:val="20"/>
      <w:szCs w:val="24"/>
      <w:lang w:val="en-CA" w:eastAsia="en-CA"/>
    </w:rPr>
  </w:style>
  <w:style w:type="paragraph" w:styleId="StandardL3" w:customStyle="1">
    <w:name w:val="Standard_L3"/>
    <w:basedOn w:val="Normal"/>
    <w:uiPriority w:val="28"/>
    <w:qFormat/>
    <w:rsid w:val="00CE3CFB"/>
    <w:pPr>
      <w:widowControl/>
      <w:numPr>
        <w:ilvl w:val="2"/>
        <w:numId w:val="15"/>
      </w:numPr>
      <w:spacing w:after="240"/>
      <w:jc w:val="both"/>
      <w:outlineLvl w:val="2"/>
    </w:pPr>
    <w:rPr>
      <w:rFonts w:ascii="Arial" w:hAnsi="Arial" w:eastAsia="Times New Roman" w:cs="Arial"/>
      <w:sz w:val="20"/>
      <w:szCs w:val="24"/>
      <w:lang w:val="en-CA" w:eastAsia="en-CA"/>
    </w:rPr>
  </w:style>
  <w:style w:type="paragraph" w:styleId="StandardL4" w:customStyle="1">
    <w:name w:val="Standard_L4"/>
    <w:basedOn w:val="Normal"/>
    <w:uiPriority w:val="28"/>
    <w:qFormat/>
    <w:rsid w:val="00CE3CFB"/>
    <w:pPr>
      <w:widowControl/>
      <w:numPr>
        <w:ilvl w:val="3"/>
        <w:numId w:val="15"/>
      </w:numPr>
      <w:spacing w:after="240"/>
      <w:jc w:val="both"/>
      <w:outlineLvl w:val="3"/>
    </w:pPr>
    <w:rPr>
      <w:rFonts w:ascii="Arial" w:hAnsi="Arial" w:eastAsia="Times New Roman" w:cs="Arial"/>
      <w:sz w:val="20"/>
      <w:szCs w:val="24"/>
      <w:lang w:val="en-CA" w:eastAsia="en-CA"/>
    </w:rPr>
  </w:style>
  <w:style w:type="paragraph" w:styleId="StandardL5" w:customStyle="1">
    <w:name w:val="Standard_L5"/>
    <w:basedOn w:val="Normal"/>
    <w:uiPriority w:val="28"/>
    <w:qFormat/>
    <w:rsid w:val="00CE3CFB"/>
    <w:pPr>
      <w:widowControl/>
      <w:numPr>
        <w:ilvl w:val="4"/>
        <w:numId w:val="15"/>
      </w:numPr>
      <w:spacing w:after="240"/>
      <w:jc w:val="both"/>
      <w:outlineLvl w:val="4"/>
    </w:pPr>
    <w:rPr>
      <w:rFonts w:ascii="Arial" w:hAnsi="Arial" w:eastAsia="Times New Roman" w:cs="Arial"/>
      <w:sz w:val="20"/>
      <w:szCs w:val="24"/>
      <w:lang w:val="en-CA" w:eastAsia="en-CA"/>
    </w:rPr>
  </w:style>
  <w:style w:type="paragraph" w:styleId="StandardL6" w:customStyle="1">
    <w:name w:val="Standard_L6"/>
    <w:basedOn w:val="Normal"/>
    <w:uiPriority w:val="28"/>
    <w:qFormat/>
    <w:rsid w:val="00CE3CFB"/>
    <w:pPr>
      <w:widowControl/>
      <w:numPr>
        <w:ilvl w:val="5"/>
        <w:numId w:val="15"/>
      </w:numPr>
      <w:spacing w:after="240"/>
      <w:jc w:val="both"/>
      <w:outlineLvl w:val="5"/>
    </w:pPr>
    <w:rPr>
      <w:rFonts w:ascii="Arial" w:hAnsi="Arial" w:eastAsia="Times New Roman" w:cs="Arial"/>
      <w:sz w:val="20"/>
      <w:szCs w:val="24"/>
      <w:lang w:val="en-CA" w:eastAsia="en-CA"/>
    </w:rPr>
  </w:style>
  <w:style w:type="paragraph" w:styleId="StandardL7" w:customStyle="1">
    <w:name w:val="Standard_L7"/>
    <w:basedOn w:val="Normal"/>
    <w:uiPriority w:val="28"/>
    <w:qFormat/>
    <w:rsid w:val="00CE3CFB"/>
    <w:pPr>
      <w:widowControl/>
      <w:numPr>
        <w:ilvl w:val="6"/>
        <w:numId w:val="15"/>
      </w:numPr>
      <w:spacing w:after="240"/>
      <w:jc w:val="both"/>
      <w:outlineLvl w:val="6"/>
    </w:pPr>
    <w:rPr>
      <w:rFonts w:ascii="Arial" w:hAnsi="Arial" w:eastAsia="Times New Roman" w:cs="Arial"/>
      <w:sz w:val="20"/>
      <w:szCs w:val="24"/>
      <w:lang w:val="en-CA" w:eastAsia="en-CA"/>
    </w:rPr>
  </w:style>
  <w:style w:type="paragraph" w:styleId="StandardL8" w:customStyle="1">
    <w:name w:val="Standard_L8"/>
    <w:basedOn w:val="Normal"/>
    <w:uiPriority w:val="28"/>
    <w:qFormat/>
    <w:rsid w:val="00CE3CFB"/>
    <w:pPr>
      <w:widowControl/>
      <w:numPr>
        <w:ilvl w:val="7"/>
        <w:numId w:val="15"/>
      </w:numPr>
      <w:spacing w:after="240"/>
      <w:jc w:val="both"/>
      <w:outlineLvl w:val="7"/>
    </w:pPr>
    <w:rPr>
      <w:rFonts w:ascii="Arial" w:hAnsi="Arial" w:eastAsia="Times New Roman" w:cs="Arial"/>
      <w:sz w:val="20"/>
      <w:szCs w:val="24"/>
      <w:lang w:val="en-CA" w:eastAsia="en-CA"/>
    </w:rPr>
  </w:style>
  <w:style w:type="paragraph" w:styleId="StandardL9" w:customStyle="1">
    <w:name w:val="Standard_L9"/>
    <w:basedOn w:val="Normal"/>
    <w:uiPriority w:val="28"/>
    <w:qFormat/>
    <w:rsid w:val="00CE3CFB"/>
    <w:pPr>
      <w:widowControl/>
      <w:numPr>
        <w:ilvl w:val="8"/>
        <w:numId w:val="15"/>
      </w:numPr>
      <w:spacing w:after="240"/>
      <w:jc w:val="both"/>
      <w:outlineLvl w:val="8"/>
    </w:pPr>
    <w:rPr>
      <w:rFonts w:ascii="Arial" w:hAnsi="Arial" w:eastAsia="Times New Roman" w:cs="Arial"/>
      <w:sz w:val="20"/>
      <w:szCs w:val="24"/>
      <w:lang w:val="en-CA" w:eastAsia="en-CA"/>
    </w:rPr>
  </w:style>
  <w:style w:type="numbering" w:styleId="StandardList" w:customStyle="1">
    <w:name w:val="_Standard List"/>
    <w:basedOn w:val="NoList"/>
    <w:rsid w:val="00CE3CFB"/>
    <w:pPr>
      <w:numPr>
        <w:numId w:val="16"/>
      </w:numPr>
    </w:pPr>
  </w:style>
  <w:style w:type="character" w:styleId="UnresolvedMention">
    <w:name w:val="Unresolved Mention"/>
    <w:basedOn w:val="DefaultParagraphFont"/>
    <w:uiPriority w:val="99"/>
    <w:semiHidden/>
    <w:unhideWhenUsed/>
    <w:rsid w:val="008E18AA"/>
    <w:rPr>
      <w:color w:val="605E5C"/>
      <w:shd w:val="clear" w:color="auto" w:fill="E1DFDD"/>
    </w:rPr>
  </w:style>
  <w:style w:type="paragraph" w:styleId="Revision">
    <w:name w:val="Revision"/>
    <w:hidden/>
    <w:uiPriority w:val="99"/>
    <w:semiHidden/>
    <w:rsid w:val="00B515AD"/>
    <w:pPr>
      <w:widowControl/>
    </w:pPr>
  </w:style>
  <w:style w:type="character" w:styleId="Prompt" w:customStyle="1">
    <w:name w:val="Prompt"/>
    <w:basedOn w:val="DefaultParagraphFont"/>
    <w:rsid w:val="000806A0"/>
    <w:rPr>
      <w:noProof/>
      <w:color w:val="0000FF"/>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ohchr.org/sites/default/files/documents/publications/guidingprinciplesbusinesshr_en.pdf"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ilo.org/declaration/thedeclaration/textdeclaration/lang--en/index.htm"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n.org/en/about-us/universal-declaration-of-human-rights"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89cccb22-72a0-491c-9745-44f0a6c547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B0969A118AC34E9E67107335ED1627" ma:contentTypeVersion="7" ma:contentTypeDescription="Create a new document." ma:contentTypeScope="" ma:versionID="c3b681f0b42672d24ab21b8425db100d">
  <xsd:schema xmlns:xsd="http://www.w3.org/2001/XMLSchema" xmlns:xs="http://www.w3.org/2001/XMLSchema" xmlns:p="http://schemas.microsoft.com/office/2006/metadata/properties" xmlns:ns2="89cccb22-72a0-491c-9745-44f0a6c547a0" targetNamespace="http://schemas.microsoft.com/office/2006/metadata/properties" ma:root="true" ma:fieldsID="3168c41ace0b99c070c0c000ae953991" ns2:_="">
    <xsd:import namespace="89cccb22-72a0-491c-9745-44f0a6c547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ccb22-72a0-491c-9745-44f0a6c54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element name="MediaServiceBillingMetadata" ma:index="1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29DE6-6CB2-4CE0-ACAD-1F3B5B81ABCD}">
  <ds:schemaRefs>
    <ds:schemaRef ds:uri="http://schemas.openxmlformats.org/officeDocument/2006/bibliography"/>
  </ds:schemaRefs>
</ds:datastoreItem>
</file>

<file path=customXml/itemProps2.xml><?xml version="1.0" encoding="utf-8"?>
<ds:datastoreItem xmlns:ds="http://schemas.openxmlformats.org/officeDocument/2006/customXml" ds:itemID="{7E49D0B0-2BC2-4E4A-A592-2604C56D90AE}">
  <ds:schemaRefs>
    <ds:schemaRef ds:uri="http://schemas.microsoft.com/office/2006/metadata/properties"/>
    <ds:schemaRef ds:uri="http://schemas.microsoft.com/office/infopath/2007/PartnerControls"/>
    <ds:schemaRef ds:uri="89cccb22-72a0-491c-9745-44f0a6c547a0"/>
  </ds:schemaRefs>
</ds:datastoreItem>
</file>

<file path=customXml/itemProps3.xml><?xml version="1.0" encoding="utf-8"?>
<ds:datastoreItem xmlns:ds="http://schemas.openxmlformats.org/officeDocument/2006/customXml" ds:itemID="{59DB5CB4-DA70-4553-AEF4-B035E2BD0BFF}">
  <ds:schemaRefs>
    <ds:schemaRef ds:uri="http://schemas.microsoft.com/sharepoint/v3/contenttype/forms"/>
  </ds:schemaRefs>
</ds:datastoreItem>
</file>

<file path=customXml/itemProps4.xml><?xml version="1.0" encoding="utf-8"?>
<ds:datastoreItem xmlns:ds="http://schemas.openxmlformats.org/officeDocument/2006/customXml" ds:itemID="{9F7EA969-A7D9-43DC-960A-8189D847D6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Lisa Webber</dc:creator>
  <lastModifiedBy>Karlee Bowley</lastModifiedBy>
  <revision>10</revision>
  <lastPrinted>2023-12-11T19:14:00.0000000Z</lastPrinted>
  <dcterms:created xsi:type="dcterms:W3CDTF">2025-12-11T23:11:00.0000000Z</dcterms:created>
  <dcterms:modified xsi:type="dcterms:W3CDTF">2026-02-27T14:21:54.6638260Z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0x0101006EB0969A118AC34E9E67107335ED1627</vt:lpwstr>
  </property>
  <property fmtid="{D5CDD505-2E9C-101B-9397-08002B2CF9AE}" pid="3" name="DOCUMENTID-SETTINGS">
    <vt:lpwstr>0</vt:lpwstr>
  </property>
  <property fmtid="{D5CDD505-2E9C-101B-9397-08002B2CF9AE}" pid="4" name="WordLXNoDocIdAutoUpdate">
    <vt:lpwstr>True</vt:lpwstr>
  </property>
</Properties>
</file>